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E7" w:rsidRDefault="00422EE7" w:rsidP="0084301B">
      <w:pPr>
        <w:rPr>
          <w:rFonts w:ascii="Calibri" w:hAnsi="Calibri" w:cs="Calibri"/>
          <w:sz w:val="20"/>
          <w:szCs w:val="20"/>
        </w:rPr>
      </w:pPr>
    </w:p>
    <w:p w:rsidR="00422EE7" w:rsidRPr="00B53EC1" w:rsidRDefault="00422EE7" w:rsidP="00A314C7">
      <w:pPr>
        <w:pStyle w:val="Nagwek7"/>
        <w:rPr>
          <w:lang w:eastAsia="ar-SA"/>
        </w:rPr>
      </w:pPr>
      <w:r w:rsidRPr="00B53EC1">
        <w:rPr>
          <w:lang w:eastAsia="ar-SA"/>
        </w:rPr>
        <w:t xml:space="preserve">Załącznik nr </w:t>
      </w:r>
      <w:r>
        <w:rPr>
          <w:lang w:eastAsia="ar-SA"/>
        </w:rPr>
        <w:t>1 do SIWZ</w:t>
      </w:r>
    </w:p>
    <w:p w:rsidR="00422EE7" w:rsidRPr="002B13D0" w:rsidRDefault="00422EE7" w:rsidP="00B43639">
      <w:pPr>
        <w:jc w:val="both"/>
        <w:rPr>
          <w:sz w:val="28"/>
          <w:szCs w:val="28"/>
        </w:rPr>
      </w:pPr>
    </w:p>
    <w:p w:rsidR="00422EE7" w:rsidRPr="007B597A" w:rsidRDefault="00422EE7" w:rsidP="00B43639">
      <w:pPr>
        <w:autoSpaceDE w:val="0"/>
        <w:spacing w:line="360" w:lineRule="auto"/>
        <w:jc w:val="center"/>
        <w:rPr>
          <w:b/>
          <w:bCs/>
          <w:color w:val="000000"/>
          <w:u w:val="single"/>
        </w:rPr>
      </w:pPr>
      <w:r w:rsidRPr="007B597A">
        <w:rPr>
          <w:b/>
          <w:bCs/>
          <w:color w:val="000000"/>
          <w:u w:val="single"/>
        </w:rPr>
        <w:t>SZCZEGÓŁOWY OPIS PRZEDMIOTU ZAMÓWIENIA</w:t>
      </w:r>
    </w:p>
    <w:p w:rsidR="00422EE7" w:rsidRPr="003669AE" w:rsidRDefault="00422EE7" w:rsidP="00B43639">
      <w:pPr>
        <w:jc w:val="center"/>
        <w:rPr>
          <w:rFonts w:ascii="Calibri" w:hAnsi="Calibri" w:cs="Calibri"/>
          <w:sz w:val="20"/>
          <w:szCs w:val="20"/>
        </w:rPr>
      </w:pPr>
      <w:r w:rsidRPr="005C35A5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b/>
          <w:bCs/>
        </w:rPr>
        <w:t>ŚWIADCZENIE USŁUG GRUPOWEGO UBEZPIECZENIA NA ŻYCIE DLA PRACOWNIKÓW WOJEWÓDZKIEGO OŚR</w:t>
      </w:r>
      <w:r w:rsidR="00C14B9F">
        <w:rPr>
          <w:b/>
          <w:bCs/>
        </w:rPr>
        <w:t>ODKA RUCHU DROGOWEGO W WARSZAWIE</w:t>
      </w:r>
      <w:r w:rsidR="00047D21">
        <w:rPr>
          <w:b/>
          <w:bCs/>
        </w:rPr>
        <w:t xml:space="preserve"> ORAZ CZŁONKÓW </w:t>
      </w:r>
      <w:r>
        <w:rPr>
          <w:b/>
          <w:bCs/>
        </w:rPr>
        <w:t>ICH RODZIN W OKRESIE</w:t>
      </w:r>
      <w:r>
        <w:rPr>
          <w:b/>
          <w:bCs/>
        </w:rPr>
        <w:br/>
        <w:t>od 30-11-2017 do 29-11</w:t>
      </w:r>
      <w:r w:rsidRPr="00875980">
        <w:rPr>
          <w:b/>
          <w:bCs/>
        </w:rPr>
        <w:t>-201</w:t>
      </w:r>
      <w:r>
        <w:rPr>
          <w:b/>
          <w:bCs/>
        </w:rPr>
        <w:t xml:space="preserve">9 </w:t>
      </w:r>
    </w:p>
    <w:p w:rsidR="00422EE7" w:rsidRDefault="00422EE7" w:rsidP="00B43639">
      <w:pPr>
        <w:spacing w:line="360" w:lineRule="auto"/>
        <w:jc w:val="both"/>
        <w:rPr>
          <w:color w:val="000000"/>
        </w:rPr>
      </w:pPr>
    </w:p>
    <w:p w:rsidR="00422EE7" w:rsidRPr="007B597A" w:rsidRDefault="00422EE7" w:rsidP="00B43639">
      <w:pPr>
        <w:spacing w:line="360" w:lineRule="auto"/>
        <w:jc w:val="both"/>
        <w:rPr>
          <w:color w:val="000000"/>
        </w:rPr>
      </w:pPr>
      <w:r w:rsidRPr="007B597A">
        <w:rPr>
          <w:color w:val="000000"/>
        </w:rPr>
        <w:t>Wszystkie zapisy zawarte poniżej są obligatoryjne.</w:t>
      </w:r>
    </w:p>
    <w:p w:rsidR="00422EE7" w:rsidRPr="007B597A" w:rsidRDefault="00422EE7" w:rsidP="00E17644">
      <w:pPr>
        <w:numPr>
          <w:ilvl w:val="0"/>
          <w:numId w:val="2"/>
        </w:numPr>
        <w:tabs>
          <w:tab w:val="clear" w:pos="2880"/>
          <w:tab w:val="num" w:pos="540"/>
        </w:tabs>
        <w:spacing w:after="200" w:line="360" w:lineRule="auto"/>
        <w:ind w:left="540" w:hanging="540"/>
        <w:jc w:val="both"/>
        <w:rPr>
          <w:b/>
          <w:bCs/>
          <w:color w:val="000000"/>
          <w:u w:val="single"/>
        </w:rPr>
      </w:pPr>
      <w:r w:rsidRPr="007B597A">
        <w:rPr>
          <w:b/>
          <w:bCs/>
          <w:color w:val="000000"/>
          <w:u w:val="single"/>
        </w:rPr>
        <w:t>Definicje mające zastosowanie w umowie ubezpieczenia:</w:t>
      </w:r>
    </w:p>
    <w:p w:rsidR="00422EE7" w:rsidRPr="007B597A" w:rsidRDefault="00422EE7" w:rsidP="00E17644">
      <w:pPr>
        <w:numPr>
          <w:ilvl w:val="1"/>
          <w:numId w:val="2"/>
        </w:numPr>
        <w:tabs>
          <w:tab w:val="clear" w:pos="1620"/>
          <w:tab w:val="num" w:pos="720"/>
        </w:tabs>
        <w:ind w:left="720" w:hanging="360"/>
        <w:jc w:val="both"/>
        <w:rPr>
          <w:color w:val="000000"/>
        </w:rPr>
      </w:pPr>
      <w:r w:rsidRPr="007B597A">
        <w:rPr>
          <w:b/>
          <w:bCs/>
          <w:color w:val="000000"/>
        </w:rPr>
        <w:t>De</w:t>
      </w:r>
      <w:r w:rsidR="00047D21">
        <w:rPr>
          <w:b/>
          <w:bCs/>
          <w:color w:val="000000"/>
        </w:rPr>
        <w:t xml:space="preserve">klaracja przystąpienia/początek </w:t>
      </w:r>
      <w:r w:rsidRPr="007B597A">
        <w:rPr>
          <w:b/>
          <w:bCs/>
          <w:color w:val="000000"/>
        </w:rPr>
        <w:t>odpowiedzialności Wykonawcy względem Ubezpieczonego</w:t>
      </w:r>
      <w:r w:rsidRPr="007B597A">
        <w:rPr>
          <w:color w:val="000000"/>
        </w:rPr>
        <w:t>:</w:t>
      </w:r>
    </w:p>
    <w:p w:rsidR="00422EE7" w:rsidRPr="007B597A" w:rsidRDefault="00422EE7" w:rsidP="00B43639">
      <w:pPr>
        <w:spacing w:before="120"/>
        <w:ind w:left="720"/>
        <w:jc w:val="both"/>
      </w:pPr>
      <w:r w:rsidRPr="007B597A">
        <w:t>Pisemne oświadczenie woli Ubezpieczonego o przystąpieniu do wybranego przez siebie zakresu ubezpieczenia określonego, jako Program ubezpieczeniowy. Deklaracja przystąpienia zawiera podstawowe dane o Ubezpieczonym ze wskazaniem uposażonych, (gdy taka jest wola Ubezpieczonego), danych współmałżonka lub partnera bez wymogu wypełnienia przez Ubezpieczonego szczegółowej deklaracji o przebytych chorobach i innych danych o charakterze medycznym – dotyczy również małżonka lub partnera i pełnoletnich dzieci Ubezpieczonego, gdy przystępują do ubezpieczenia na warunkach określonych w Programie ubezpieczeniowym</w:t>
      </w:r>
      <w:r w:rsidR="00E9515B">
        <w:t>.</w:t>
      </w:r>
      <w:r w:rsidRPr="007B597A">
        <w:t xml:space="preserve"> Ubezpieczony wyrazi zgodę na potrącanie ze swojego wynagrodzenia należnej ubezpieczycielowi składki. Ubezpieczony ma prawo złożyć deklarację przystąpienia do wybranego przez siebie ubezpieczenia w każdym czasie trwania umowy, pod warunkiem jednak, że w chwili przystąpienia miał nie mn</w:t>
      </w:r>
      <w:r>
        <w:t>iej niż 18 lat i nie ukończył 69</w:t>
      </w:r>
      <w:r w:rsidRPr="007B597A">
        <w:t xml:space="preserve"> lat. Początek odpowiedzialności Wykonawcy względem Ubezpieczonego następuje pierwszego dnia następnego miesiąca, po miesiącu, w którym Ubezpieczony złożył deklarację przystąpienia. Wykonawca obejmie ubezpieczeniem wszystkie osoby dotychczas ubezpieczone, które w dniu wypełniania deklaracji zgody (oświadczenia) przebywają na zwolnieniu lekarskim lub świadczeniu rehabilitacyjnym.</w:t>
      </w:r>
    </w:p>
    <w:p w:rsidR="00422EE7" w:rsidRPr="00F37FD9" w:rsidRDefault="00422EE7" w:rsidP="00E17644">
      <w:pPr>
        <w:numPr>
          <w:ilvl w:val="1"/>
          <w:numId w:val="2"/>
        </w:numPr>
        <w:tabs>
          <w:tab w:val="clear" w:pos="1620"/>
          <w:tab w:val="num" w:pos="720"/>
        </w:tabs>
        <w:spacing w:before="240" w:after="120"/>
        <w:ind w:left="714" w:hanging="357"/>
        <w:jc w:val="both"/>
        <w:rPr>
          <w:b/>
          <w:bCs/>
          <w:color w:val="000000"/>
          <w:u w:val="single"/>
        </w:rPr>
      </w:pPr>
      <w:r w:rsidRPr="00A45368">
        <w:rPr>
          <w:b/>
          <w:bCs/>
          <w:color w:val="000000"/>
        </w:rPr>
        <w:t>Deklaracja wystąpienia/koniec odpowiedzialności Wykonawcy względem Ubezpieczonego</w:t>
      </w:r>
      <w:r w:rsidRPr="00E6269F">
        <w:rPr>
          <w:b/>
          <w:bCs/>
          <w:color w:val="000000"/>
        </w:rPr>
        <w:t>:</w:t>
      </w:r>
    </w:p>
    <w:p w:rsidR="00422EE7" w:rsidRPr="007B597A" w:rsidRDefault="00422EE7" w:rsidP="00B43639">
      <w:pPr>
        <w:spacing w:after="120"/>
        <w:ind w:left="720"/>
        <w:jc w:val="both"/>
        <w:rPr>
          <w:color w:val="000000"/>
        </w:rPr>
      </w:pPr>
      <w:r w:rsidRPr="007B597A">
        <w:rPr>
          <w:color w:val="000000"/>
        </w:rPr>
        <w:t>Pisemne oświadczenie woli pracownika Ubezpieczonego o odstąpieniu od ubezpieczenia. Odpowiedzialność Wykonawcy względem Ubezpieczonego, kończy się ostatniego dnia miesiąca, w którym złożono deklaracje wystąpienia.</w:t>
      </w:r>
    </w:p>
    <w:p w:rsidR="00422EE7" w:rsidRPr="007B597A" w:rsidRDefault="00422EE7" w:rsidP="00E17644">
      <w:pPr>
        <w:numPr>
          <w:ilvl w:val="1"/>
          <w:numId w:val="2"/>
        </w:numPr>
        <w:tabs>
          <w:tab w:val="clear" w:pos="1620"/>
          <w:tab w:val="num" w:pos="720"/>
        </w:tabs>
        <w:ind w:left="720" w:hanging="360"/>
        <w:jc w:val="both"/>
        <w:rPr>
          <w:b/>
          <w:bCs/>
          <w:color w:val="000000"/>
        </w:rPr>
      </w:pPr>
      <w:r w:rsidRPr="007B597A">
        <w:rPr>
          <w:b/>
          <w:bCs/>
          <w:color w:val="000000"/>
        </w:rPr>
        <w:t>Deklaracja zmian:</w:t>
      </w:r>
    </w:p>
    <w:p w:rsidR="00422EE7" w:rsidRPr="007B597A" w:rsidRDefault="00422EE7" w:rsidP="00B43639">
      <w:pPr>
        <w:spacing w:before="120" w:after="120"/>
        <w:ind w:left="720"/>
        <w:jc w:val="both"/>
        <w:rPr>
          <w:color w:val="000000"/>
        </w:rPr>
      </w:pPr>
      <w:r w:rsidRPr="007B597A">
        <w:rPr>
          <w:color w:val="000000"/>
        </w:rPr>
        <w:t>Pisemna informacja Ubezpieczonego o zmianie danych, podanych Wykonawcy w deklaracji przystąpienia.</w:t>
      </w:r>
    </w:p>
    <w:p w:rsidR="00422EE7" w:rsidRPr="00803A0D" w:rsidRDefault="00422EE7" w:rsidP="00E17644">
      <w:pPr>
        <w:numPr>
          <w:ilvl w:val="1"/>
          <w:numId w:val="2"/>
        </w:numPr>
        <w:tabs>
          <w:tab w:val="clear" w:pos="1620"/>
          <w:tab w:val="num" w:pos="720"/>
        </w:tabs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Pozostałe:</w:t>
      </w:r>
    </w:p>
    <w:p w:rsidR="00422EE7" w:rsidRDefault="00422EE7" w:rsidP="00B43639">
      <w:pPr>
        <w:spacing w:before="120" w:after="120"/>
        <w:ind w:left="720"/>
        <w:jc w:val="both"/>
        <w:rPr>
          <w:color w:val="000000"/>
        </w:rPr>
      </w:pPr>
      <w:r>
        <w:rPr>
          <w:color w:val="000000"/>
        </w:rPr>
        <w:t>Pozostałe definicje zgodnie z obowiązującymi w dniu składania ofert O</w:t>
      </w:r>
      <w:r w:rsidR="00E6269F">
        <w:rPr>
          <w:color w:val="000000"/>
        </w:rPr>
        <w:t>gólnymi Warunkami Ubezpieczenia</w:t>
      </w:r>
      <w:r w:rsidRPr="007B597A">
        <w:rPr>
          <w:color w:val="000000"/>
        </w:rPr>
        <w:t>.</w:t>
      </w:r>
    </w:p>
    <w:p w:rsidR="00422EE7" w:rsidRPr="007B597A" w:rsidRDefault="00422EE7" w:rsidP="00B43639">
      <w:pPr>
        <w:spacing w:before="120" w:after="120"/>
        <w:ind w:left="720"/>
        <w:jc w:val="both"/>
        <w:rPr>
          <w:color w:val="000000"/>
        </w:rPr>
      </w:pPr>
    </w:p>
    <w:p w:rsidR="00422EE7" w:rsidRPr="007B597A" w:rsidRDefault="00422EE7" w:rsidP="00E17644">
      <w:pPr>
        <w:numPr>
          <w:ilvl w:val="0"/>
          <w:numId w:val="3"/>
        </w:numPr>
        <w:tabs>
          <w:tab w:val="clear" w:pos="1068"/>
          <w:tab w:val="num" w:pos="360"/>
        </w:tabs>
        <w:spacing w:before="240"/>
        <w:ind w:left="357" w:hanging="357"/>
        <w:jc w:val="both"/>
        <w:rPr>
          <w:b/>
          <w:bCs/>
          <w:color w:val="000000"/>
          <w:u w:val="single"/>
        </w:rPr>
      </w:pPr>
      <w:r w:rsidRPr="007B597A">
        <w:rPr>
          <w:b/>
          <w:bCs/>
          <w:color w:val="000000"/>
          <w:u w:val="single"/>
        </w:rPr>
        <w:lastRenderedPageBreak/>
        <w:t>Inne szczegółowe obligatoryjne warunki ubezpieczenia:</w:t>
      </w:r>
    </w:p>
    <w:p w:rsidR="00422EE7" w:rsidRDefault="00422EE7" w:rsidP="00E1764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/>
        <w:ind w:left="896" w:hanging="539"/>
        <w:jc w:val="both"/>
        <w:rPr>
          <w:color w:val="000000"/>
        </w:rPr>
      </w:pPr>
      <w:r w:rsidRPr="007B597A">
        <w:rPr>
          <w:color w:val="000000"/>
        </w:rPr>
        <w:t>Zakres terytorialny ochrony ubezpieczeniowej – wszystkie kraje Świata (nie dotyczy świadczenia za pobyt w szpitalu oraz za operacje chirurgiczne).</w:t>
      </w:r>
    </w:p>
    <w:p w:rsidR="00422EE7" w:rsidRDefault="00422EE7" w:rsidP="00E1764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>Jakiekolwiek karencje na wszystkie świadczenia nie mają zastosowania dla Ubezpieczonych, którzy przystąpią do ubezpieczenia w ciągu 3 miesięcy od daty wskazanej w umowie, jako początek odpowiedzialności Wykonawcy oraz dla Ubezpieczonych, którzy przystąpią do ubezpieczenia w ciągu 3 miesięcy od daty zatrudnienia. Po tym terminie karencja dotyczy jedynie ograniczenia czasowego wypłaty określonych świadczeń przez okres:</w:t>
      </w:r>
    </w:p>
    <w:p w:rsidR="00422EE7" w:rsidRDefault="00422EE7" w:rsidP="00E17644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num" w:pos="1260"/>
        </w:tabs>
        <w:suppressAutoHyphens/>
        <w:spacing w:before="120"/>
        <w:ind w:left="1259" w:hanging="357"/>
        <w:jc w:val="both"/>
        <w:rPr>
          <w:color w:val="000000"/>
        </w:rPr>
      </w:pPr>
      <w:r w:rsidRPr="007B597A">
        <w:rPr>
          <w:color w:val="000000"/>
        </w:rPr>
        <w:t>9 miesięcy dla następujących świadczeń: urodzenie dziecka,</w:t>
      </w:r>
    </w:p>
    <w:p w:rsidR="00422EE7" w:rsidRDefault="00422EE7" w:rsidP="00E17644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num" w:pos="1260"/>
        </w:tabs>
        <w:suppressAutoHyphens/>
        <w:ind w:left="1260"/>
        <w:jc w:val="both"/>
        <w:rPr>
          <w:color w:val="000000"/>
        </w:rPr>
      </w:pPr>
      <w:r>
        <w:rPr>
          <w:color w:val="000000"/>
        </w:rPr>
        <w:t xml:space="preserve">6 </w:t>
      </w:r>
      <w:r w:rsidRPr="007B597A">
        <w:rPr>
          <w:color w:val="000000"/>
        </w:rPr>
        <w:t>miesięcy dla następujących świadczeń: śmierć Ube</w:t>
      </w:r>
      <w:r w:rsidR="00E9515B">
        <w:rPr>
          <w:color w:val="000000"/>
        </w:rPr>
        <w:t xml:space="preserve">zpieczonego, śmierć rodziców i </w:t>
      </w:r>
      <w:r w:rsidRPr="007B597A">
        <w:rPr>
          <w:color w:val="000000"/>
        </w:rPr>
        <w:t>teściów, śmierć małżonka, śmierć dziecka, osierocenie dziecka, urodzenie się martwego dziecka, operacje chirurgiczne,</w:t>
      </w:r>
    </w:p>
    <w:p w:rsidR="00422EE7" w:rsidRDefault="00422EE7" w:rsidP="00E17644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num" w:pos="1260"/>
        </w:tabs>
        <w:suppressAutoHyphens/>
        <w:ind w:left="1260"/>
        <w:jc w:val="both"/>
        <w:rPr>
          <w:color w:val="000000"/>
        </w:rPr>
      </w:pPr>
      <w:r>
        <w:rPr>
          <w:color w:val="000000"/>
        </w:rPr>
        <w:t xml:space="preserve">3 </w:t>
      </w:r>
      <w:r w:rsidRPr="007B597A">
        <w:rPr>
          <w:color w:val="000000"/>
        </w:rPr>
        <w:t>miesiące dla następujących świadczeń: poważne zachorowania,</w:t>
      </w:r>
    </w:p>
    <w:p w:rsidR="00422EE7" w:rsidRDefault="00422EE7" w:rsidP="00E17644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num" w:pos="1260"/>
        </w:tabs>
        <w:suppressAutoHyphens/>
        <w:spacing w:after="120"/>
        <w:ind w:left="1259" w:hanging="357"/>
        <w:jc w:val="both"/>
        <w:rPr>
          <w:color w:val="000000"/>
        </w:rPr>
      </w:pPr>
      <w:r w:rsidRPr="007B597A">
        <w:rPr>
          <w:color w:val="000000"/>
        </w:rPr>
        <w:t>1 miesiąc dla następujących świadczeń: pobyt w szpitalu wskutek choroby.</w:t>
      </w:r>
    </w:p>
    <w:p w:rsidR="00422EE7" w:rsidRPr="007B597A" w:rsidRDefault="00422EE7" w:rsidP="00B43639">
      <w:pPr>
        <w:tabs>
          <w:tab w:val="left" w:pos="900"/>
        </w:tabs>
        <w:spacing w:after="120"/>
        <w:ind w:left="902"/>
        <w:jc w:val="both"/>
        <w:rPr>
          <w:color w:val="000000"/>
          <w:u w:val="single"/>
        </w:rPr>
      </w:pPr>
      <w:r w:rsidRPr="007B597A">
        <w:rPr>
          <w:color w:val="000000"/>
          <w:u w:val="single"/>
        </w:rPr>
        <w:t>Karencje mogą dotyczyć wyłącznie zdarzeń niespowodowanych nieszczęśliwym wypadkiem.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 xml:space="preserve">Wykonawca zapewnia Ubezpieczonym po przejściu na emeryturę lub rentę oraz </w:t>
      </w:r>
      <w:r>
        <w:rPr>
          <w:color w:val="000000"/>
        </w:rPr>
        <w:br/>
      </w:r>
      <w:r w:rsidRPr="007B597A">
        <w:rPr>
          <w:color w:val="000000"/>
        </w:rPr>
        <w:t xml:space="preserve">w przypadku ustania stosunku pracy z Zamawiającym możliwość kontynuacji ubezpieczenia na życie (bezterminowego) na warunkach określonych przez Wykonawcę w ofercie. 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 xml:space="preserve">Wykonawca </w:t>
      </w:r>
      <w:r w:rsidRPr="007B597A">
        <w:t xml:space="preserve">zobligowany będzie do zapewnienia możliwości realizowania wszelkich świadczeń objętych zakresem ubezpieczenia, w tym zapewnienia komisji lekarskich lub badań lekarskich, na terenie </w:t>
      </w:r>
      <w:r w:rsidRPr="00E33C8C">
        <w:t xml:space="preserve">miasta </w:t>
      </w:r>
      <w:r w:rsidR="00E33C8C">
        <w:t xml:space="preserve">stołecznego </w:t>
      </w:r>
      <w:r w:rsidRPr="00E33C8C">
        <w:t>Warszawy</w:t>
      </w:r>
      <w:r w:rsidRPr="007B597A">
        <w:t xml:space="preserve"> wraz z uwzględnieni</w:t>
      </w:r>
      <w:r w:rsidR="00E33C8C">
        <w:t xml:space="preserve">em wszelkich placówek Wykonawcy, </w:t>
      </w:r>
      <w:r w:rsidRPr="007B597A">
        <w:t>jakie posiada na terenie Polski.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>Odpowiedzialność Wykonawcy względem Ubezpieczonych kończy się wraz z ukończeniem przez Ubezpieczonego 75 roku życia, przy czym trwa do końca miesiąca, w którym Ubezpieczony osiągnął powyższy wiek.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>W przypadku wystąpienia ciężkiej choroby Wykonawca wypłaci świadczenie, za każdą chorobę objętą ubezpieczeniem i zdiagnozowaną w okresie ubezpieczenia, przy czym Ubezpieczonemu przysługuje jedynie jedno świadczenie za wystąpienie danej choroby.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>W stosunku do nieubezpieczonych wcześniej pracowników, którzy przystąpią do programu w każdą rocznicę zawarcia umowy Wykonawca nie będzie stosował żad</w:t>
      </w:r>
      <w:r w:rsidR="00AB0B1F">
        <w:rPr>
          <w:color w:val="000000"/>
        </w:rPr>
        <w:t xml:space="preserve">nych okresów karencji. W każdą </w:t>
      </w:r>
      <w:r w:rsidRPr="007B597A">
        <w:rPr>
          <w:color w:val="000000"/>
        </w:rPr>
        <w:t>rocznicę zawarcia umowy dla nieubezpieczonych współmałżonków, partnerów oraz pełnoletnich dzieci Wykonawca nie będzie st</w:t>
      </w:r>
      <w:r w:rsidR="00260656">
        <w:rPr>
          <w:color w:val="000000"/>
        </w:rPr>
        <w:t>osował żadnych okresów karencji.</w:t>
      </w:r>
    </w:p>
    <w:p w:rsidR="00422EE7" w:rsidRPr="00646DAF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b/>
          <w:bCs/>
          <w:u w:val="single"/>
        </w:rPr>
      </w:pPr>
      <w:r w:rsidRPr="00646DAF">
        <w:t xml:space="preserve">Przewidywana liczba Ubezpieczonych – </w:t>
      </w:r>
      <w:r w:rsidR="004B125A">
        <w:t>65</w:t>
      </w:r>
      <w:r w:rsidRPr="00646DAF">
        <w:t xml:space="preserve"> osób. </w:t>
      </w:r>
      <w:r w:rsidRPr="00646DAF">
        <w:rPr>
          <w:b/>
          <w:bCs/>
          <w:u w:val="single"/>
        </w:rPr>
        <w:t>Zamawiający nie gwarantuje, że do ubezpieczenia przystąpi określona powyżej liczba osób.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b/>
          <w:bCs/>
          <w:color w:val="000000"/>
          <w:u w:val="single"/>
        </w:rPr>
      </w:pPr>
      <w:r w:rsidRPr="007B597A">
        <w:rPr>
          <w:color w:val="000000"/>
        </w:rPr>
        <w:t xml:space="preserve">Wykonawca gwarantuje niezmienność warunków ochrony niezależnie od liczby Ubezpieczonych i nie wymaga określenia minimalnej liczby osób przystępujących </w:t>
      </w:r>
      <w:r>
        <w:rPr>
          <w:color w:val="000000"/>
        </w:rPr>
        <w:br/>
      </w:r>
      <w:r w:rsidRPr="007B597A">
        <w:rPr>
          <w:color w:val="000000"/>
        </w:rPr>
        <w:t xml:space="preserve">do </w:t>
      </w:r>
      <w:r w:rsidR="004B125A">
        <w:rPr>
          <w:color w:val="000000"/>
        </w:rPr>
        <w:t>ubezpieczenia</w:t>
      </w:r>
      <w:r w:rsidRPr="007B597A">
        <w:rPr>
          <w:color w:val="000000"/>
        </w:rPr>
        <w:t>.</w:t>
      </w:r>
    </w:p>
    <w:p w:rsidR="00422EE7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284"/>
          <w:tab w:val="num" w:pos="900"/>
        </w:tabs>
        <w:suppressAutoHyphens/>
        <w:ind w:left="896" w:hanging="539"/>
        <w:jc w:val="both"/>
        <w:rPr>
          <w:b/>
          <w:bCs/>
          <w:color w:val="000000"/>
          <w:u w:val="single"/>
        </w:rPr>
      </w:pPr>
      <w:r w:rsidRPr="007B597A">
        <w:rPr>
          <w:color w:val="000000"/>
        </w:rPr>
        <w:t>Odpowiedzialności względem Ubezpieczonych z tytułu śmierci samobójczej Ubezpieczonego od dnia zawarcia umowy ubez</w:t>
      </w:r>
      <w:r w:rsidR="00F871DC">
        <w:rPr>
          <w:color w:val="000000"/>
        </w:rPr>
        <w:t xml:space="preserve">pieczenia winna </w:t>
      </w:r>
      <w:r w:rsidR="001211A6">
        <w:rPr>
          <w:color w:val="000000"/>
        </w:rPr>
        <w:t xml:space="preserve">być </w:t>
      </w:r>
      <w:r w:rsidRPr="007B597A">
        <w:rPr>
          <w:color w:val="000000"/>
        </w:rPr>
        <w:t>interpretowana przez Wykonawcę z uwzględnieniem treści normy zawartej w art. 833 ustawy z dnia 23 kwietnia 1964 roku Kodeks cywilny (Dz. U. z 1964 r. Nr</w:t>
      </w:r>
      <w:r w:rsidR="00572237">
        <w:rPr>
          <w:color w:val="000000"/>
        </w:rPr>
        <w:t xml:space="preserve"> 16, poz. 93 wraz z </w:t>
      </w:r>
      <w:proofErr w:type="spellStart"/>
      <w:r w:rsidR="00572237">
        <w:rPr>
          <w:color w:val="000000"/>
        </w:rPr>
        <w:t>późn</w:t>
      </w:r>
      <w:proofErr w:type="spellEnd"/>
      <w:r w:rsidR="00572237">
        <w:rPr>
          <w:color w:val="000000"/>
        </w:rPr>
        <w:t xml:space="preserve">. zm.).Tym samym, </w:t>
      </w:r>
      <w:r w:rsidRPr="007B597A">
        <w:rPr>
          <w:color w:val="000000"/>
        </w:rPr>
        <w:t xml:space="preserve">Zamawiający żąda aby śmierć samobójcza ubezpieczonego nie zwalniała ubezpieczyciela z obowiązku świadczenia, jeśli nastąpiła po upływie lat dwóch od momentu, gdy ubezpieczony został objęty ochroną ubezpieczeniową. </w:t>
      </w:r>
      <w:r w:rsidRPr="007B597A">
        <w:rPr>
          <w:color w:val="000000"/>
        </w:rPr>
        <w:lastRenderedPageBreak/>
        <w:t>Przy czym do okresu tego zalicza się okres ubezpieczenia w poprzedniej umowie grupowego ubezpieczenia na życie zawartej przez Zamawiającego.</w:t>
      </w:r>
    </w:p>
    <w:p w:rsidR="00422EE7" w:rsidRPr="007B597A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426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>Świadczenie z tytułu pobytu na Oddziale Intensywnej Opieki Medycznej wypłacane będzie, gdy czas pobytu na OIOM wynosił minimum 48 h.</w:t>
      </w:r>
    </w:p>
    <w:p w:rsidR="00422EE7" w:rsidRPr="007B597A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426"/>
          <w:tab w:val="num" w:pos="900"/>
        </w:tabs>
        <w:suppressAutoHyphens/>
        <w:ind w:left="896" w:hanging="539"/>
        <w:jc w:val="both"/>
        <w:rPr>
          <w:color w:val="000000"/>
        </w:rPr>
      </w:pPr>
      <w:r w:rsidRPr="007B597A">
        <w:rPr>
          <w:color w:val="000000"/>
        </w:rPr>
        <w:t>Wykonawca obowiązany jest złożyć ofertę obejmującą wszystkie ryzyka (wymagane świadczenia) wyszczególnione w tabeli.</w:t>
      </w:r>
    </w:p>
    <w:p w:rsidR="00422EE7" w:rsidRPr="00AB751B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426"/>
          <w:tab w:val="num" w:pos="900"/>
        </w:tabs>
        <w:suppressAutoHyphens/>
        <w:ind w:left="896" w:hanging="539"/>
        <w:jc w:val="both"/>
      </w:pPr>
      <w:r w:rsidRPr="007B597A">
        <w:rPr>
          <w:color w:val="000000"/>
        </w:rPr>
        <w:t>Przystąpienia ubezpieczonego do ubezpieczenia, w tym również współmałżonka, partnera i pełnoletniego dziecka odbywać się będzie wyłącznie na podstawie wypełnionej i podpisanej deklaracji przystąpienia. Zamawiają</w:t>
      </w:r>
      <w:r w:rsidR="00572237">
        <w:rPr>
          <w:color w:val="000000"/>
        </w:rPr>
        <w:t>cy nie dopuszcza żądania przez W</w:t>
      </w:r>
      <w:r w:rsidRPr="007B597A">
        <w:rPr>
          <w:color w:val="000000"/>
        </w:rPr>
        <w:t xml:space="preserve">ykonawcę wypełniania ankiet i kwestionariuszy medycznych, ani żadnych innych </w:t>
      </w:r>
      <w:r w:rsidRPr="00AB751B">
        <w:t>form oceny stanu zdrowia.</w:t>
      </w:r>
    </w:p>
    <w:p w:rsidR="00422EE7" w:rsidRPr="00AC0673" w:rsidRDefault="00422EE7" w:rsidP="00E17644">
      <w:pPr>
        <w:widowControl w:val="0"/>
        <w:numPr>
          <w:ilvl w:val="1"/>
          <w:numId w:val="4"/>
        </w:numPr>
        <w:tabs>
          <w:tab w:val="clear" w:pos="1904"/>
          <w:tab w:val="left" w:pos="426"/>
          <w:tab w:val="num" w:pos="900"/>
        </w:tabs>
        <w:suppressAutoHyphens/>
        <w:ind w:left="896" w:hanging="539"/>
        <w:jc w:val="both"/>
        <w:rPr>
          <w:b/>
          <w:bCs/>
          <w:color w:val="FF0000"/>
        </w:rPr>
      </w:pPr>
      <w:r w:rsidRPr="00AB751B">
        <w:t>Wskazany przez Zamawiającego pracownik będzie informował pracowników o</w:t>
      </w:r>
      <w:r w:rsidRPr="007B597A">
        <w:rPr>
          <w:color w:val="000000"/>
        </w:rPr>
        <w:t xml:space="preserve"> możliwości przystąpienia do ubezpieczenia, pośredniczył w przystąpieniu pracowników do umowy, sporządzał wykazy osób</w:t>
      </w:r>
      <w:r w:rsidR="004B125A">
        <w:rPr>
          <w:color w:val="000000"/>
        </w:rPr>
        <w:t>,</w:t>
      </w:r>
      <w:r w:rsidRPr="007B597A">
        <w:rPr>
          <w:color w:val="000000"/>
        </w:rPr>
        <w:t xml:space="preserve"> za które Zamawiający przekazał składkę w danym miesiącu</w:t>
      </w:r>
      <w:r w:rsidR="004B125A">
        <w:rPr>
          <w:color w:val="000000"/>
        </w:rPr>
        <w:t>,</w:t>
      </w:r>
      <w:r w:rsidRPr="007B597A">
        <w:rPr>
          <w:color w:val="000000"/>
        </w:rPr>
        <w:t xml:space="preserve"> lub za które zaprzestał przekazywania składek w danym miesiącu, dokonywał potrąca</w:t>
      </w:r>
      <w:r w:rsidR="003913B6">
        <w:rPr>
          <w:color w:val="000000"/>
        </w:rPr>
        <w:t xml:space="preserve">nia składek z wynagrodzeń oraz </w:t>
      </w:r>
      <w:r w:rsidRPr="007B597A">
        <w:rPr>
          <w:color w:val="000000"/>
        </w:rPr>
        <w:t xml:space="preserve">przekazywał je na wskazany rachunek bankowy Wykonawcy. </w:t>
      </w:r>
      <w:r w:rsidRPr="00A16793">
        <w:t>Do zobowiązań Wykonawcy należy ponadto wypłata comiesięcznych kosztów obsługi administracyjnej ubezpieczenia przez Zamawiającego w wysokości 7 procent składki opłaconej, dodatkowo wypłacenie zwyczajowej prowizji brokerskiej.</w:t>
      </w:r>
      <w:r w:rsidRPr="00AC0673">
        <w:rPr>
          <w:color w:val="FF0000"/>
        </w:rPr>
        <w:t xml:space="preserve"> </w:t>
      </w:r>
    </w:p>
    <w:p w:rsidR="00422EE7" w:rsidRPr="007B597A" w:rsidRDefault="003913B6" w:rsidP="00E17644">
      <w:pPr>
        <w:widowControl w:val="0"/>
        <w:numPr>
          <w:ilvl w:val="1"/>
          <w:numId w:val="4"/>
        </w:numPr>
        <w:tabs>
          <w:tab w:val="clear" w:pos="1904"/>
          <w:tab w:val="left" w:pos="426"/>
          <w:tab w:val="num" w:pos="900"/>
        </w:tabs>
        <w:suppressAutoHyphens/>
        <w:ind w:left="896" w:hanging="539"/>
        <w:jc w:val="both"/>
        <w:rPr>
          <w:color w:val="000000"/>
        </w:rPr>
      </w:pPr>
      <w:r>
        <w:rPr>
          <w:color w:val="000000"/>
          <w:lang w:eastAsia="ar-SA"/>
        </w:rPr>
        <w:t xml:space="preserve">Podane w tabeli wysokości </w:t>
      </w:r>
      <w:r w:rsidR="00422EE7" w:rsidRPr="007B597A">
        <w:rPr>
          <w:color w:val="000000"/>
          <w:lang w:eastAsia="ar-SA"/>
        </w:rPr>
        <w:t>świadczeń są wartościami skumulowanymi</w:t>
      </w:r>
      <w:r>
        <w:rPr>
          <w:color w:val="000000"/>
          <w:lang w:eastAsia="ar-SA"/>
        </w:rPr>
        <w:t>.</w:t>
      </w:r>
    </w:p>
    <w:p w:rsidR="00422EE7" w:rsidRPr="007B597A" w:rsidRDefault="00422EE7" w:rsidP="00B43639">
      <w:pPr>
        <w:tabs>
          <w:tab w:val="left" w:pos="3402"/>
        </w:tabs>
        <w:snapToGrid w:val="0"/>
        <w:spacing w:line="360" w:lineRule="auto"/>
        <w:jc w:val="both"/>
      </w:pPr>
    </w:p>
    <w:tbl>
      <w:tblPr>
        <w:tblpPr w:leftFromText="141" w:rightFromText="141" w:vertAnchor="text" w:horzAnchor="margin" w:tblpX="390" w:tblpY="3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3783"/>
      </w:tblGrid>
      <w:tr w:rsidR="00422EE7" w:rsidRPr="009D2D43">
        <w:trPr>
          <w:trHeight w:val="86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2EE7" w:rsidRPr="009D2D43" w:rsidRDefault="00422EE7" w:rsidP="00535E51">
            <w:pPr>
              <w:autoSpaceDE w:val="0"/>
              <w:snapToGrid w:val="0"/>
              <w:ind w:left="180"/>
              <w:jc w:val="center"/>
              <w:rPr>
                <w:color w:val="000000"/>
                <w:sz w:val="18"/>
                <w:szCs w:val="18"/>
              </w:rPr>
            </w:pPr>
          </w:p>
          <w:p w:rsidR="00422EE7" w:rsidRPr="009D2D43" w:rsidRDefault="00422EE7" w:rsidP="00535E51">
            <w:pPr>
              <w:autoSpaceDE w:val="0"/>
              <w:snapToGrid w:val="0"/>
              <w:ind w:left="18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D43">
              <w:rPr>
                <w:b/>
                <w:bCs/>
                <w:color w:val="000000"/>
                <w:sz w:val="18"/>
                <w:szCs w:val="18"/>
              </w:rPr>
              <w:t>Minimalny obligatoryjny zakres świadczeń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2EE7" w:rsidRPr="009D2D43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Suma ubezpieczenia / wysokość świadczenia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370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223878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223878">
              <w:rPr>
                <w:color w:val="000000"/>
                <w:sz w:val="20"/>
                <w:szCs w:val="20"/>
              </w:rPr>
              <w:t>Zgon Ubezpieczonego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9D2D43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715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223878" w:rsidRDefault="00422EE7" w:rsidP="00E243A5">
            <w:pPr>
              <w:ind w:left="142" w:right="72"/>
              <w:rPr>
                <w:color w:val="000000"/>
                <w:sz w:val="20"/>
                <w:szCs w:val="20"/>
              </w:rPr>
            </w:pPr>
            <w:r w:rsidRPr="00223878">
              <w:rPr>
                <w:color w:val="000000"/>
                <w:sz w:val="20"/>
                <w:szCs w:val="20"/>
              </w:rPr>
              <w:t xml:space="preserve">Zgon Ubezpieczonego spowodowany nieszczęśliwym wypadkiem </w:t>
            </w:r>
            <w:r>
              <w:rPr>
                <w:color w:val="000000"/>
                <w:sz w:val="20"/>
                <w:szCs w:val="20"/>
              </w:rPr>
              <w:t>(ł</w:t>
            </w:r>
            <w:r w:rsidRPr="00223878">
              <w:rPr>
                <w:color w:val="000000"/>
                <w:sz w:val="20"/>
                <w:szCs w:val="20"/>
              </w:rPr>
              <w:t>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9D2D43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223878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223878">
              <w:rPr>
                <w:color w:val="000000"/>
                <w:sz w:val="20"/>
                <w:szCs w:val="20"/>
              </w:rPr>
              <w:t>Zgon Ubezpieczonego spowodowany zawałem serca lub udarem mózgu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3878">
              <w:rPr>
                <w:color w:val="000000"/>
                <w:sz w:val="20"/>
                <w:szCs w:val="20"/>
              </w:rPr>
              <w:t>(łączne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9D2D43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769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7B597A" w:rsidRDefault="00422EE7" w:rsidP="00E243A5">
            <w:pPr>
              <w:snapToGrid w:val="0"/>
              <w:ind w:left="142" w:right="72"/>
              <w:rPr>
                <w:color w:val="000000"/>
              </w:rPr>
            </w:pPr>
            <w:r w:rsidRPr="006D774E">
              <w:rPr>
                <w:color w:val="000000"/>
                <w:sz w:val="20"/>
                <w:szCs w:val="20"/>
              </w:rPr>
              <w:t>Zgon Ubezpieczonego spowodowany wypadkiem komunikacyjnym</w:t>
            </w:r>
            <w:r w:rsidR="00D65F61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ł</w:t>
            </w:r>
            <w:r w:rsidRPr="006D774E">
              <w:rPr>
                <w:color w:val="000000"/>
                <w:sz w:val="20"/>
                <w:szCs w:val="20"/>
              </w:rPr>
              <w:t>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9D2D43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769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Zgon Ubezpieczonego w następstwie nieszczęśliwego wypadku przy pracy (łączne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719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Zgon Ubezpieczonego spowodowany wypadkiem komunikacyjnym przy pracy (łączne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107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spacing w:after="120"/>
              <w:ind w:left="142" w:right="74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 xml:space="preserve">Trwały uszczerbek na zdrowiu spowodowany nieszczęśliwym wypadkiem  </w:t>
            </w:r>
            <w:r w:rsidRPr="005E0116">
              <w:rPr>
                <w:color w:val="000000"/>
                <w:sz w:val="16"/>
                <w:szCs w:val="16"/>
              </w:rPr>
              <w:t xml:space="preserve"> </w:t>
            </w:r>
          </w:p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(za 100 % uszczerbku)</w:t>
            </w:r>
          </w:p>
          <w:p w:rsidR="00422EE7" w:rsidRPr="005E0116" w:rsidRDefault="00422EE7" w:rsidP="00E243A5">
            <w:pPr>
              <w:snapToGrid w:val="0"/>
              <w:ind w:left="142" w:right="74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(za     1 % uszczerbku)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7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EE7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EE7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EE7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 zł</w:t>
            </w:r>
          </w:p>
          <w:p w:rsidR="00422EE7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zł</w:t>
            </w:r>
          </w:p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233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 xml:space="preserve">Zgon współmałżonka/ partnera Ubezpieczonego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233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0B7272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Zgon współmałżonka/ partnera </w:t>
            </w:r>
            <w:r w:rsidR="00422EE7" w:rsidRPr="005E0116">
              <w:rPr>
                <w:color w:val="000000"/>
                <w:sz w:val="20"/>
                <w:szCs w:val="20"/>
              </w:rPr>
              <w:t xml:space="preserve">spowodowany </w:t>
            </w:r>
            <w:r w:rsidR="00422EE7">
              <w:rPr>
                <w:color w:val="000000"/>
                <w:sz w:val="20"/>
                <w:szCs w:val="20"/>
              </w:rPr>
              <w:t xml:space="preserve">komunikacyjnym </w:t>
            </w:r>
            <w:r w:rsidR="00422EE7" w:rsidRPr="005E0116">
              <w:rPr>
                <w:color w:val="000000"/>
                <w:sz w:val="20"/>
                <w:szCs w:val="20"/>
              </w:rPr>
              <w:t xml:space="preserve">wypadkiem </w:t>
            </w:r>
            <w:r>
              <w:rPr>
                <w:color w:val="000000"/>
                <w:sz w:val="20"/>
                <w:szCs w:val="20"/>
              </w:rPr>
              <w:t>(</w:t>
            </w:r>
            <w:r w:rsidR="00422EE7" w:rsidRPr="005E0116">
              <w:rPr>
                <w:color w:val="000000"/>
                <w:sz w:val="20"/>
                <w:szCs w:val="20"/>
              </w:rPr>
              <w:t>łączne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233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0B7272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Zgon współmałżonka/ partnera </w:t>
            </w:r>
            <w:r w:rsidR="00422EE7" w:rsidRPr="005E0116">
              <w:rPr>
                <w:color w:val="000000"/>
                <w:sz w:val="20"/>
                <w:szCs w:val="20"/>
              </w:rPr>
              <w:t xml:space="preserve">spowodowany nieszczęśliwym wypadkiem </w:t>
            </w:r>
            <w:r w:rsidR="00422EE7">
              <w:rPr>
                <w:color w:val="000000"/>
                <w:sz w:val="20"/>
                <w:szCs w:val="20"/>
              </w:rPr>
              <w:t xml:space="preserve">( </w:t>
            </w:r>
            <w:r w:rsidR="00422EE7" w:rsidRPr="005E0116">
              <w:rPr>
                <w:color w:val="000000"/>
                <w:sz w:val="20"/>
                <w:szCs w:val="20"/>
              </w:rPr>
              <w:t>łączne świadczenie)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147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lastRenderedPageBreak/>
              <w:t>Osierocenie dziecka (18-</w:t>
            </w:r>
            <w:r w:rsidR="003C47E2">
              <w:rPr>
                <w:color w:val="000000"/>
                <w:sz w:val="20"/>
                <w:szCs w:val="20"/>
              </w:rPr>
              <w:t xml:space="preserve">letniego; uczącego się do 25 </w:t>
            </w:r>
            <w:proofErr w:type="spellStart"/>
            <w:r w:rsidR="003C47E2">
              <w:rPr>
                <w:color w:val="000000"/>
                <w:sz w:val="20"/>
                <w:szCs w:val="20"/>
              </w:rPr>
              <w:t>r.</w:t>
            </w:r>
            <w:r w:rsidRPr="005E0116">
              <w:rPr>
                <w:color w:val="000000"/>
                <w:sz w:val="20"/>
                <w:szCs w:val="20"/>
              </w:rPr>
              <w:t>ż</w:t>
            </w:r>
            <w:proofErr w:type="spellEnd"/>
            <w:r w:rsidRPr="005E0116">
              <w:rPr>
                <w:color w:val="000000"/>
                <w:sz w:val="20"/>
                <w:szCs w:val="20"/>
              </w:rPr>
              <w:t>.) świadczenie dla każdego dziecka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543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Zgon dziecka Ubezpieczonego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465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Zgon rodziców lub rodziców współmałżonka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33771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128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>Urodzenie się żywego dziecka Ubezpieczonemu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E243A5">
            <w:pPr>
              <w:snapToGrid w:val="0"/>
              <w:ind w:left="142" w:right="74"/>
              <w:rPr>
                <w:color w:val="000000"/>
                <w:sz w:val="20"/>
                <w:szCs w:val="20"/>
              </w:rPr>
            </w:pPr>
            <w:r w:rsidRPr="005E0116">
              <w:rPr>
                <w:color w:val="000000"/>
                <w:sz w:val="20"/>
                <w:szCs w:val="20"/>
              </w:rPr>
              <w:t xml:space="preserve">Urodzenie się martwego </w:t>
            </w:r>
          </w:p>
          <w:p w:rsidR="00422EE7" w:rsidRPr="005E0116" w:rsidRDefault="00891B9F" w:rsidP="00E243A5">
            <w:pPr>
              <w:snapToGrid w:val="0"/>
              <w:ind w:left="142" w:righ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dziecka </w:t>
            </w:r>
            <w:r w:rsidR="00422EE7" w:rsidRPr="005E0116">
              <w:rPr>
                <w:color w:val="000000"/>
                <w:sz w:val="20"/>
                <w:szCs w:val="20"/>
              </w:rPr>
              <w:t>Ubezpieczonemu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5E011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 zł</w:t>
            </w:r>
          </w:p>
        </w:tc>
      </w:tr>
      <w:tr w:rsidR="00422EE7" w:rsidRPr="007B597A" w:rsidTr="00E243A5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EE7" w:rsidRPr="00F306B6" w:rsidRDefault="00422EE7" w:rsidP="00E243A5">
            <w:pPr>
              <w:snapToGrid w:val="0"/>
              <w:ind w:left="142" w:right="72"/>
              <w:rPr>
                <w:color w:val="000000"/>
                <w:sz w:val="20"/>
                <w:szCs w:val="20"/>
              </w:rPr>
            </w:pPr>
            <w:r w:rsidRPr="00F306B6">
              <w:rPr>
                <w:color w:val="000000"/>
                <w:sz w:val="20"/>
                <w:szCs w:val="20"/>
              </w:rPr>
              <w:t>Świadczenie za pobyt w szpitalu,</w:t>
            </w:r>
            <w:r w:rsidRPr="005E0116">
              <w:rPr>
                <w:color w:val="000000"/>
                <w:sz w:val="20"/>
                <w:szCs w:val="20"/>
              </w:rPr>
              <w:t xml:space="preserve"> Ubezpieczonemu</w:t>
            </w:r>
            <w:r w:rsidR="00FE504A">
              <w:rPr>
                <w:color w:val="000000"/>
                <w:sz w:val="20"/>
                <w:szCs w:val="20"/>
              </w:rPr>
              <w:t xml:space="preserve"> , </w:t>
            </w:r>
            <w:r w:rsidRPr="00F306B6">
              <w:rPr>
                <w:color w:val="000000"/>
                <w:sz w:val="20"/>
                <w:szCs w:val="20"/>
              </w:rPr>
              <w:t xml:space="preserve">jeśli pobyt był spowodowany nieszczęśliwym wypadkiem -  powyżej 1 dnia pobytu w szpitalu, wypłata od 1 do 14 dnia pobytu w szpitalu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EE7" w:rsidRPr="00F306B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zł</w:t>
            </w:r>
          </w:p>
        </w:tc>
      </w:tr>
      <w:tr w:rsidR="00422EE7" w:rsidRPr="00F306B6" w:rsidTr="00E243A5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22EE7" w:rsidRPr="00F306B6" w:rsidRDefault="00422EE7" w:rsidP="00E243A5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F306B6">
              <w:rPr>
                <w:color w:val="000000"/>
                <w:sz w:val="20"/>
                <w:szCs w:val="20"/>
              </w:rPr>
              <w:t>Świadczenie za pobyt w szpitalu, jeśli pobyt był spowodowany wypadkiem komunikacyjnym –  powyżej 1 dnia pobytu w szpitalu, wypłata od 1 do 14 dnia pobytu w szpitalu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zł</w:t>
            </w:r>
          </w:p>
        </w:tc>
      </w:tr>
      <w:tr w:rsidR="00422EE7" w:rsidRPr="00F306B6" w:rsidTr="00E243A5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E243A5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F306B6">
              <w:rPr>
                <w:color w:val="000000"/>
                <w:sz w:val="20"/>
                <w:szCs w:val="20"/>
              </w:rPr>
              <w:t>Świadczenie za pobyt w szpitalu, jeśli pobyt był spowodowany wypadkiem przy pracy –  powyżej 1 dnia pobytu w szpitalu, wypłata od 1 do 14 dnia pobytu w szpitalu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zł</w:t>
            </w:r>
          </w:p>
        </w:tc>
      </w:tr>
      <w:tr w:rsidR="00422EE7" w:rsidRPr="00F306B6" w:rsidTr="00E243A5">
        <w:tblPrEx>
          <w:tblCellMar>
            <w:left w:w="108" w:type="dxa"/>
            <w:right w:w="108" w:type="dxa"/>
          </w:tblCellMar>
        </w:tblPrEx>
        <w:trPr>
          <w:trHeight w:val="1183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E243A5">
            <w:pPr>
              <w:snapToGrid w:val="0"/>
              <w:spacing w:after="120"/>
              <w:ind w:left="142"/>
              <w:rPr>
                <w:color w:val="000000"/>
                <w:sz w:val="20"/>
                <w:szCs w:val="20"/>
              </w:rPr>
            </w:pPr>
            <w:r w:rsidRPr="00F306B6">
              <w:rPr>
                <w:color w:val="000000"/>
                <w:sz w:val="20"/>
                <w:szCs w:val="20"/>
              </w:rPr>
              <w:t>Świadczenie za pobyt w szpitalu, jeśli pobyt był spowodowany wypadkiem komunikacyjnym przy pracy –  powyżej 1 dnia pobytu w szpitalu, wypłata od 1 do 14 dnia pobytu w szpitalu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zł</w:t>
            </w:r>
          </w:p>
        </w:tc>
      </w:tr>
      <w:tr w:rsidR="00422EE7" w:rsidRPr="00F306B6" w:rsidTr="00E243A5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E243A5">
            <w:pPr>
              <w:snapToGrid w:val="0"/>
              <w:ind w:left="142" w:right="-147"/>
              <w:rPr>
                <w:color w:val="000000"/>
                <w:sz w:val="20"/>
                <w:szCs w:val="20"/>
              </w:rPr>
            </w:pPr>
            <w:r w:rsidRPr="00F306B6">
              <w:rPr>
                <w:color w:val="000000"/>
                <w:sz w:val="20"/>
                <w:szCs w:val="20"/>
              </w:rPr>
              <w:t>Świadczenie za pobyt w szpitalu, jeśli był spowodowany zawałem serca lub  udarem mózgu powyżej 1 dnia pobytu w szpitalu, wypłata od 1 do 14 dnia pobytu w szpitalu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D32788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2EE7">
              <w:rPr>
                <w:b/>
                <w:bCs/>
                <w:color w:val="000000"/>
                <w:sz w:val="20"/>
                <w:szCs w:val="20"/>
              </w:rPr>
              <w:t>00 zł</w:t>
            </w:r>
          </w:p>
        </w:tc>
      </w:tr>
      <w:tr w:rsidR="00422EE7" w:rsidRPr="00F306B6" w:rsidTr="00E243A5">
        <w:tblPrEx>
          <w:tblCellMar>
            <w:left w:w="108" w:type="dxa"/>
            <w:right w:w="108" w:type="dxa"/>
          </w:tblCellMar>
        </w:tblPrEx>
        <w:trPr>
          <w:trHeight w:val="192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AB7B38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AB7B38">
              <w:rPr>
                <w:color w:val="000000"/>
                <w:sz w:val="20"/>
                <w:szCs w:val="20"/>
              </w:rPr>
              <w:t xml:space="preserve">Świadczenie za pobyt w szpitalu spowodowany chorobą – </w:t>
            </w:r>
            <w:r w:rsidR="00AB7B38" w:rsidRPr="00AB7B38">
              <w:rPr>
                <w:color w:val="000000"/>
                <w:sz w:val="20"/>
                <w:szCs w:val="20"/>
              </w:rPr>
              <w:t>powyżej jednego dnia pobytu w szpitalu, wypłata od 1 do 14 dnia pobytu w szpitalu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zł</w:t>
            </w:r>
          </w:p>
        </w:tc>
      </w:tr>
      <w:tr w:rsidR="00422EE7" w:rsidRPr="00F306B6" w:rsidTr="00E243A5">
        <w:trPr>
          <w:trHeight w:val="409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E243A5">
            <w:pPr>
              <w:tabs>
                <w:tab w:val="left" w:pos="2700"/>
              </w:tabs>
              <w:snapToGrid w:val="0"/>
              <w:ind w:left="180" w:right="108"/>
              <w:rPr>
                <w:sz w:val="20"/>
                <w:szCs w:val="20"/>
              </w:rPr>
            </w:pPr>
            <w:r w:rsidRPr="00F306B6">
              <w:rPr>
                <w:sz w:val="20"/>
                <w:szCs w:val="20"/>
              </w:rPr>
              <w:t xml:space="preserve">Wystąpienie ciężkiej choroby u ubezpieczonego zdiagnozowanej w okresie ubezpieczenia: zawał serca, chirurgiczne leczenie choroby naczyń wieńcowych, nowotwór złośliwy, udar mózgu, niewydolność nerek, zakażenie wirusem HIV, oparzenia, transplantacja organów, utrata wzroku, oponiak, anemia plastyczna, bąblowiec mózgu, choroba </w:t>
            </w:r>
            <w:proofErr w:type="spellStart"/>
            <w:r w:rsidRPr="00F306B6">
              <w:rPr>
                <w:sz w:val="20"/>
                <w:szCs w:val="20"/>
              </w:rPr>
              <w:t>Creutzwelda-Jakoba</w:t>
            </w:r>
            <w:proofErr w:type="spellEnd"/>
            <w:r w:rsidRPr="00F306B6">
              <w:rPr>
                <w:sz w:val="20"/>
                <w:szCs w:val="20"/>
              </w:rPr>
              <w:t xml:space="preserve">,  masywny zator tętnicy płucnej, </w:t>
            </w:r>
            <w:proofErr w:type="spellStart"/>
            <w:r w:rsidRPr="00F306B6">
              <w:rPr>
                <w:sz w:val="20"/>
                <w:szCs w:val="20"/>
              </w:rPr>
              <w:t>odkleszczowe</w:t>
            </w:r>
            <w:proofErr w:type="spellEnd"/>
            <w:r w:rsidRPr="00F306B6">
              <w:rPr>
                <w:sz w:val="20"/>
                <w:szCs w:val="20"/>
              </w:rPr>
              <w:t xml:space="preserve"> wirusowe zapalenie mózgu, ropień mózgu, </w:t>
            </w:r>
            <w:proofErr w:type="spellStart"/>
            <w:r w:rsidRPr="00F306B6">
              <w:rPr>
                <w:sz w:val="20"/>
                <w:szCs w:val="20"/>
              </w:rPr>
              <w:t>sepsa</w:t>
            </w:r>
            <w:proofErr w:type="spellEnd"/>
            <w:r w:rsidRPr="00F306B6">
              <w:rPr>
                <w:sz w:val="20"/>
                <w:szCs w:val="20"/>
              </w:rPr>
              <w:t>, tężec, wścieklizna, zgorzel gazowa, choroba Parkinsona  oraz inne wg</w:t>
            </w:r>
            <w:r w:rsidR="00FE504A">
              <w:rPr>
                <w:sz w:val="20"/>
                <w:szCs w:val="20"/>
              </w:rPr>
              <w:t xml:space="preserve"> </w:t>
            </w:r>
            <w:r w:rsidRPr="00F306B6">
              <w:rPr>
                <w:sz w:val="20"/>
                <w:szCs w:val="20"/>
              </w:rPr>
              <w:t xml:space="preserve">OWU </w:t>
            </w:r>
            <w:r w:rsidR="00FE504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ykonawcy </w:t>
            </w:r>
            <w:r w:rsidRPr="00F306B6">
              <w:rPr>
                <w:sz w:val="20"/>
                <w:szCs w:val="20"/>
              </w:rPr>
              <w:t>– ob</w:t>
            </w:r>
            <w:r>
              <w:rPr>
                <w:sz w:val="20"/>
                <w:szCs w:val="20"/>
              </w:rPr>
              <w:t xml:space="preserve">owiązują definicje zawarte </w:t>
            </w:r>
            <w:r w:rsidRPr="00F306B6">
              <w:rPr>
                <w:sz w:val="20"/>
                <w:szCs w:val="20"/>
              </w:rPr>
              <w:t xml:space="preserve"> w OWU Wykonawcy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F306B6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zł</w:t>
            </w:r>
          </w:p>
        </w:tc>
      </w:tr>
      <w:tr w:rsidR="00422EE7" w:rsidRPr="00F306B6" w:rsidTr="00E243A5">
        <w:trPr>
          <w:trHeight w:val="409"/>
          <w:tblHeader/>
        </w:trPr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EE7" w:rsidRPr="00F306B6" w:rsidRDefault="00422EE7" w:rsidP="00C4189E">
            <w:pPr>
              <w:snapToGrid w:val="0"/>
              <w:ind w:left="180" w:right="110"/>
              <w:rPr>
                <w:sz w:val="20"/>
                <w:szCs w:val="20"/>
              </w:rPr>
            </w:pPr>
            <w:r w:rsidRPr="00F306B6">
              <w:rPr>
                <w:sz w:val="20"/>
                <w:szCs w:val="20"/>
              </w:rPr>
              <w:t xml:space="preserve">Wystąpienie ciężkiej choroby u małżonka ubezpieczonego zdiagnozowanej w okresie ubezpieczenia: zawał serca, chirurgiczne leczenie choroby naczyń wieńcowych, nowotwór złośliwy, udar mózgu, niewydolność nerek, zakażenie wirusem HIV, oparzenia, transplantacja organów, utrata wzroku, oponiak, anemia plastyczna, bąblowiec mózgu, choroba </w:t>
            </w:r>
            <w:proofErr w:type="spellStart"/>
            <w:r w:rsidRPr="00F306B6">
              <w:rPr>
                <w:sz w:val="20"/>
                <w:szCs w:val="20"/>
              </w:rPr>
              <w:t>Creutzwelda-Jakoba</w:t>
            </w:r>
            <w:proofErr w:type="spellEnd"/>
            <w:r w:rsidRPr="00F306B6">
              <w:rPr>
                <w:sz w:val="20"/>
                <w:szCs w:val="20"/>
              </w:rPr>
              <w:t xml:space="preserve">,  masywny zator tętnicy płucnej, </w:t>
            </w:r>
            <w:proofErr w:type="spellStart"/>
            <w:r w:rsidRPr="00F306B6">
              <w:rPr>
                <w:sz w:val="20"/>
                <w:szCs w:val="20"/>
              </w:rPr>
              <w:t>odkleszczowe</w:t>
            </w:r>
            <w:proofErr w:type="spellEnd"/>
            <w:r w:rsidRPr="00F306B6">
              <w:rPr>
                <w:sz w:val="20"/>
                <w:szCs w:val="20"/>
              </w:rPr>
              <w:t xml:space="preserve"> wirusowe zapalenie mózgu, ropień mózgu, </w:t>
            </w:r>
            <w:proofErr w:type="spellStart"/>
            <w:r w:rsidRPr="00F306B6">
              <w:rPr>
                <w:sz w:val="20"/>
                <w:szCs w:val="20"/>
              </w:rPr>
              <w:t>sepsa</w:t>
            </w:r>
            <w:proofErr w:type="spellEnd"/>
            <w:r w:rsidRPr="00F306B6">
              <w:rPr>
                <w:sz w:val="20"/>
                <w:szCs w:val="20"/>
              </w:rPr>
              <w:t xml:space="preserve">, tężec, wścieklizna, zgorzel gazowa, choroba Parkinsona  oraz inne </w:t>
            </w:r>
            <w:proofErr w:type="spellStart"/>
            <w:r w:rsidRPr="00F306B6">
              <w:rPr>
                <w:sz w:val="20"/>
                <w:szCs w:val="20"/>
              </w:rPr>
              <w:t>wg</w:t>
            </w:r>
            <w:proofErr w:type="spellEnd"/>
            <w:r w:rsidR="00F8587B">
              <w:rPr>
                <w:sz w:val="20"/>
                <w:szCs w:val="20"/>
              </w:rPr>
              <w:t>.</w:t>
            </w:r>
            <w:r w:rsidRPr="00F306B6">
              <w:rPr>
                <w:sz w:val="20"/>
                <w:szCs w:val="20"/>
              </w:rPr>
              <w:t xml:space="preserve"> OWU Wykonawcy – ob</w:t>
            </w:r>
            <w:r>
              <w:rPr>
                <w:sz w:val="20"/>
                <w:szCs w:val="20"/>
              </w:rPr>
              <w:t xml:space="preserve">owiązują definicje zawarte </w:t>
            </w:r>
            <w:r w:rsidRPr="00F306B6">
              <w:rPr>
                <w:sz w:val="20"/>
                <w:szCs w:val="20"/>
              </w:rPr>
              <w:t xml:space="preserve"> w OWU Wykonawcy.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1E5B5E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zł</w:t>
            </w:r>
          </w:p>
        </w:tc>
      </w:tr>
      <w:tr w:rsidR="00422EE7" w:rsidRPr="00F306B6" w:rsidTr="00E243A5">
        <w:trPr>
          <w:trHeight w:val="1580"/>
          <w:tblHeader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EE7" w:rsidRPr="00F306B6" w:rsidRDefault="00422EE7" w:rsidP="00E243A5">
            <w:pPr>
              <w:snapToGrid w:val="0"/>
              <w:ind w:left="180" w:right="108"/>
              <w:rPr>
                <w:color w:val="000000"/>
                <w:sz w:val="20"/>
                <w:szCs w:val="20"/>
              </w:rPr>
            </w:pPr>
            <w:r w:rsidRPr="00F306B6">
              <w:rPr>
                <w:color w:val="000000"/>
                <w:sz w:val="20"/>
                <w:szCs w:val="20"/>
              </w:rPr>
              <w:lastRenderedPageBreak/>
              <w:t>Operacje - ubezpieczenie operacji będących następstwem nieszczęśliwego wypadku lub choroby-wg</w:t>
            </w:r>
            <w:r w:rsidR="00F8587B">
              <w:rPr>
                <w:color w:val="000000"/>
                <w:sz w:val="20"/>
                <w:szCs w:val="20"/>
              </w:rPr>
              <w:t>.</w:t>
            </w:r>
            <w:r w:rsidRPr="00F306B6">
              <w:rPr>
                <w:color w:val="000000"/>
                <w:sz w:val="20"/>
                <w:szCs w:val="20"/>
              </w:rPr>
              <w:t xml:space="preserve"> katalogu operacji obowiązujących u ubezpieczyciela i wysokości świadcz</w:t>
            </w:r>
            <w:r w:rsidR="007E7756">
              <w:rPr>
                <w:color w:val="000000"/>
                <w:sz w:val="20"/>
                <w:szCs w:val="20"/>
              </w:rPr>
              <w:t xml:space="preserve">eń określonych w OWU Wykonawcy, </w:t>
            </w:r>
            <w:r w:rsidRPr="00F306B6">
              <w:rPr>
                <w:color w:val="000000"/>
                <w:sz w:val="20"/>
                <w:szCs w:val="20"/>
              </w:rPr>
              <w:t>liczonych od bazowych sum ubezpieczenia podanych w poszczególnych wariantach</w:t>
            </w:r>
            <w:r w:rsidR="007E7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7" w:rsidRPr="001E5B5E" w:rsidRDefault="00422EE7" w:rsidP="00535E5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 zł</w:t>
            </w:r>
          </w:p>
        </w:tc>
      </w:tr>
    </w:tbl>
    <w:p w:rsidR="00422EE7" w:rsidRPr="007B597A" w:rsidRDefault="00422EE7" w:rsidP="00E17644">
      <w:pPr>
        <w:numPr>
          <w:ilvl w:val="1"/>
          <w:numId w:val="4"/>
        </w:numPr>
        <w:tabs>
          <w:tab w:val="clear" w:pos="1904"/>
          <w:tab w:val="left" w:pos="720"/>
        </w:tabs>
        <w:snapToGrid w:val="0"/>
        <w:spacing w:before="240"/>
        <w:ind w:left="714" w:hanging="533"/>
        <w:jc w:val="both"/>
      </w:pPr>
      <w:r w:rsidRPr="007B597A">
        <w:t>Wskazane wysokości świadczeń w przypadku pobytu w szpitalu w wyniku NW, wypadku komunikacyjnego, wypadku przy pracy, wypadku komunikacyjnego przy pracy i spowodowanego zawałem serca lub udarem mózgu są kwotami do wypłaty za pobyt w szpitalu od 1 do 14 dnia. Wysokość świadczenia od 15 dnia pobytu będzie wynosiła kwotę wskazaną za pobyt w szpitalu spowodowany chorobą.</w:t>
      </w:r>
    </w:p>
    <w:p w:rsidR="00422EE7" w:rsidRPr="007B597A" w:rsidRDefault="00422EE7" w:rsidP="00E17644">
      <w:pPr>
        <w:numPr>
          <w:ilvl w:val="1"/>
          <w:numId w:val="4"/>
        </w:numPr>
        <w:tabs>
          <w:tab w:val="clear" w:pos="1904"/>
          <w:tab w:val="left" w:pos="720"/>
        </w:tabs>
        <w:ind w:left="714" w:hanging="534"/>
        <w:jc w:val="both"/>
        <w:rPr>
          <w:color w:val="000000"/>
        </w:rPr>
      </w:pPr>
      <w:r w:rsidRPr="007B597A">
        <w:rPr>
          <w:color w:val="000000"/>
        </w:rPr>
        <w:t xml:space="preserve">Dane do oceny ryzyka – </w:t>
      </w:r>
      <w:r>
        <w:rPr>
          <w:b/>
          <w:bCs/>
          <w:color w:val="000000"/>
          <w:u w:val="single"/>
        </w:rPr>
        <w:t>stan na dzień 15</w:t>
      </w:r>
      <w:r w:rsidRPr="00223878">
        <w:rPr>
          <w:b/>
          <w:bCs/>
          <w:color w:val="000000"/>
          <w:u w:val="single"/>
        </w:rPr>
        <w:t>.07.201</w:t>
      </w:r>
      <w:r>
        <w:rPr>
          <w:b/>
          <w:bCs/>
          <w:color w:val="000000"/>
          <w:u w:val="single"/>
        </w:rPr>
        <w:t>7</w:t>
      </w:r>
      <w:r w:rsidRPr="00223878">
        <w:rPr>
          <w:b/>
          <w:bCs/>
          <w:color w:val="000000"/>
          <w:u w:val="single"/>
        </w:rPr>
        <w:t xml:space="preserve"> roku</w:t>
      </w:r>
      <w:r w:rsidRPr="007B597A">
        <w:rPr>
          <w:color w:val="000000"/>
          <w:u w:val="single"/>
        </w:rPr>
        <w:t>.</w:t>
      </w:r>
    </w:p>
    <w:p w:rsidR="00422EE7" w:rsidRPr="007B597A" w:rsidRDefault="00422EE7" w:rsidP="00E17644">
      <w:pPr>
        <w:numPr>
          <w:ilvl w:val="1"/>
          <w:numId w:val="4"/>
        </w:numPr>
        <w:tabs>
          <w:tab w:val="clear" w:pos="1904"/>
          <w:tab w:val="left" w:pos="720"/>
        </w:tabs>
        <w:autoSpaceDE w:val="0"/>
        <w:ind w:left="714" w:hanging="534"/>
        <w:jc w:val="both"/>
        <w:rPr>
          <w:color w:val="000000"/>
        </w:rPr>
      </w:pPr>
      <w:r w:rsidRPr="007B597A">
        <w:rPr>
          <w:color w:val="000000"/>
        </w:rPr>
        <w:t>Zamawiający w trakcie trwania umowy nie ma obowiązku zgłaszać Wykonawcy dodatkowych danych, innych niż:</w:t>
      </w:r>
    </w:p>
    <w:p w:rsidR="00422EE7" w:rsidRDefault="004B125A" w:rsidP="009C213A">
      <w:pPr>
        <w:numPr>
          <w:ilvl w:val="1"/>
          <w:numId w:val="6"/>
        </w:numPr>
        <w:tabs>
          <w:tab w:val="clear" w:pos="1904"/>
          <w:tab w:val="left" w:pos="720"/>
        </w:tabs>
        <w:autoSpaceDE w:val="0"/>
        <w:ind w:left="993" w:hanging="284"/>
        <w:jc w:val="both"/>
        <w:rPr>
          <w:color w:val="000000"/>
        </w:rPr>
      </w:pPr>
      <w:r>
        <w:rPr>
          <w:color w:val="000000"/>
        </w:rPr>
        <w:t>Lista osób</w:t>
      </w:r>
      <w:r w:rsidR="00422EE7">
        <w:rPr>
          <w:color w:val="000000"/>
        </w:rPr>
        <w:t>, zawierająca informacje płać wiek, stanowiska</w:t>
      </w:r>
      <w:r>
        <w:rPr>
          <w:color w:val="000000"/>
        </w:rPr>
        <w:t xml:space="preserve"> –</w:t>
      </w:r>
      <w:r w:rsidR="00422EE7" w:rsidRPr="007B597A">
        <w:rPr>
          <w:color w:val="000000"/>
        </w:rPr>
        <w:t xml:space="preserve"> jest wystarczająca do oceny ryzyka przez Ubezpieczycieli.</w:t>
      </w:r>
    </w:p>
    <w:p w:rsidR="00422EE7" w:rsidRPr="007B597A" w:rsidRDefault="00AD1F1B" w:rsidP="00E17644">
      <w:pPr>
        <w:numPr>
          <w:ilvl w:val="1"/>
          <w:numId w:val="4"/>
        </w:numPr>
        <w:tabs>
          <w:tab w:val="clear" w:pos="1904"/>
          <w:tab w:val="left" w:pos="720"/>
        </w:tabs>
        <w:autoSpaceDE w:val="0"/>
        <w:ind w:left="714" w:hanging="534"/>
        <w:jc w:val="both"/>
        <w:rPr>
          <w:color w:val="000000"/>
        </w:rPr>
      </w:pPr>
      <w:r>
        <w:rPr>
          <w:color w:val="000000"/>
        </w:rPr>
        <w:t>Dotychczas Z</w:t>
      </w:r>
      <w:r w:rsidR="00422EE7">
        <w:rPr>
          <w:color w:val="000000"/>
        </w:rPr>
        <w:t xml:space="preserve">amawiający </w:t>
      </w:r>
      <w:r w:rsidR="004B125A">
        <w:rPr>
          <w:color w:val="000000"/>
        </w:rPr>
        <w:t>posiada grupowe ubezpieczenie</w:t>
      </w:r>
      <w:r w:rsidR="00422EE7">
        <w:rPr>
          <w:color w:val="000000"/>
        </w:rPr>
        <w:t xml:space="preserve"> na życie dla prac</w:t>
      </w:r>
      <w:r w:rsidR="009C213A">
        <w:rPr>
          <w:color w:val="000000"/>
        </w:rPr>
        <w:t xml:space="preserve">owników </w:t>
      </w:r>
      <w:r w:rsidR="00422EE7">
        <w:rPr>
          <w:color w:val="000000"/>
        </w:rPr>
        <w:t>i ich rodzin</w:t>
      </w:r>
      <w:r w:rsidR="004B125A">
        <w:rPr>
          <w:color w:val="000000"/>
        </w:rPr>
        <w:t>.</w:t>
      </w:r>
    </w:p>
    <w:p w:rsidR="00422EE7" w:rsidRDefault="00422EE7" w:rsidP="00E17644">
      <w:pPr>
        <w:numPr>
          <w:ilvl w:val="1"/>
          <w:numId w:val="4"/>
        </w:numPr>
        <w:tabs>
          <w:tab w:val="clear" w:pos="1904"/>
          <w:tab w:val="left" w:pos="720"/>
        </w:tabs>
        <w:ind w:left="714" w:hanging="534"/>
        <w:jc w:val="both"/>
        <w:rPr>
          <w:color w:val="000000"/>
        </w:rPr>
      </w:pPr>
      <w:r>
        <w:rPr>
          <w:color w:val="000000"/>
        </w:rPr>
        <w:t>Szczegółowy wykaz zat</w:t>
      </w:r>
      <w:r w:rsidR="004B125A">
        <w:rPr>
          <w:color w:val="000000"/>
        </w:rPr>
        <w:t>rudnionych stanowi załącznik nr</w:t>
      </w:r>
      <w:r>
        <w:rPr>
          <w:color w:val="000000"/>
        </w:rPr>
        <w:t xml:space="preserve"> 6 do SIWZ (wykaz osób)</w:t>
      </w:r>
      <w:r w:rsidR="004B125A">
        <w:rPr>
          <w:color w:val="000000"/>
        </w:rPr>
        <w:t>.</w:t>
      </w:r>
    </w:p>
    <w:p w:rsidR="00422EE7" w:rsidRPr="003C2A96" w:rsidRDefault="00422EE7" w:rsidP="00B43639">
      <w:pPr>
        <w:tabs>
          <w:tab w:val="left" w:pos="720"/>
        </w:tabs>
        <w:ind w:hanging="534"/>
        <w:jc w:val="both"/>
        <w:rPr>
          <w:b/>
          <w:bCs/>
          <w:color w:val="000000"/>
        </w:rPr>
      </w:pPr>
    </w:p>
    <w:p w:rsidR="00422EE7" w:rsidRDefault="00422EE7" w:rsidP="00B43639">
      <w:pPr>
        <w:pStyle w:val="Tekstpodstawowy21"/>
        <w:spacing w:before="12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EE7" w:rsidRDefault="00422EE7" w:rsidP="00B43639">
      <w:p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</w:p>
    <w:p w:rsidR="00422EE7" w:rsidRPr="00BB76FC" w:rsidRDefault="00422EE7" w:rsidP="00BB76FC">
      <w:pPr>
        <w:tabs>
          <w:tab w:val="left" w:pos="2339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sectPr w:rsidR="00422EE7" w:rsidRPr="00BB76FC" w:rsidSect="00FF6F04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2B" w:rsidRDefault="001D672B">
      <w:r>
        <w:separator/>
      </w:r>
    </w:p>
  </w:endnote>
  <w:endnote w:type="continuationSeparator" w:id="0">
    <w:p w:rsidR="001D672B" w:rsidRDefault="001D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88" w:rsidRDefault="00FB1CF2">
    <w:pPr>
      <w:pStyle w:val="Stopka"/>
      <w:jc w:val="right"/>
    </w:pPr>
    <w:fldSimple w:instr=" PAGE   \* MERGEFORMAT ">
      <w:r w:rsidR="005260D9">
        <w:rPr>
          <w:noProof/>
        </w:rPr>
        <w:t>5</w:t>
      </w:r>
    </w:fldSimple>
  </w:p>
  <w:p w:rsidR="00D32788" w:rsidRDefault="00D32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2B" w:rsidRDefault="001D672B">
      <w:r>
        <w:separator/>
      </w:r>
    </w:p>
  </w:footnote>
  <w:footnote w:type="continuationSeparator" w:id="0">
    <w:p w:rsidR="001D672B" w:rsidRDefault="001D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E7" w:rsidRPr="00BA38AF" w:rsidRDefault="00422EE7" w:rsidP="00BA38AF">
    <w:pPr>
      <w:pStyle w:val="Nagwek9"/>
      <w:shd w:val="clear" w:color="auto" w:fill="auto"/>
      <w:jc w:val="center"/>
      <w:rPr>
        <w:i/>
        <w:iCs/>
        <w:sz w:val="20"/>
        <w:szCs w:val="20"/>
      </w:rPr>
    </w:pPr>
    <w:r w:rsidRPr="00BA38AF">
      <w:rPr>
        <w:rFonts w:ascii="Calibri" w:hAnsi="Calibri" w:cs="Calibri"/>
        <w:i/>
        <w:iCs/>
        <w:sz w:val="20"/>
        <w:szCs w:val="20"/>
      </w:rPr>
      <w:t xml:space="preserve">Załącznik nr 1 </w:t>
    </w:r>
    <w:r>
      <w:rPr>
        <w:rFonts w:ascii="Calibri" w:hAnsi="Calibri" w:cs="Calibri"/>
        <w:i/>
        <w:iCs/>
        <w:sz w:val="20"/>
        <w:szCs w:val="20"/>
      </w:rPr>
      <w:t>do SIWZ</w:t>
    </w:r>
    <w:r w:rsidRPr="00BA38AF">
      <w:rPr>
        <w:rFonts w:ascii="Calibri" w:hAnsi="Calibri" w:cs="Calibri"/>
        <w:i/>
        <w:iCs/>
        <w:sz w:val="20"/>
        <w:szCs w:val="20"/>
      </w:rPr>
      <w:tab/>
    </w:r>
    <w:r w:rsidRPr="00BA38AF">
      <w:rPr>
        <w:rFonts w:ascii="Calibri" w:hAnsi="Calibri" w:cs="Calibri"/>
        <w:i/>
        <w:iCs/>
        <w:sz w:val="20"/>
        <w:szCs w:val="20"/>
      </w:rPr>
      <w:tab/>
    </w:r>
    <w:r w:rsidRPr="00BA38AF">
      <w:rPr>
        <w:rFonts w:ascii="Calibri" w:hAnsi="Calibri" w:cs="Calibri"/>
        <w:i/>
        <w:iCs/>
        <w:sz w:val="20"/>
        <w:szCs w:val="20"/>
      </w:rPr>
      <w:tab/>
    </w:r>
    <w:r w:rsidRPr="00BA38AF">
      <w:rPr>
        <w:rFonts w:ascii="Calibri" w:hAnsi="Calibri" w:cs="Calibri"/>
        <w:i/>
        <w:iCs/>
        <w:sz w:val="20"/>
        <w:szCs w:val="20"/>
      </w:rPr>
      <w:tab/>
    </w:r>
    <w:r w:rsidRPr="00BA38AF">
      <w:rPr>
        <w:rFonts w:ascii="Calibri" w:hAnsi="Calibri" w:cs="Calibri"/>
        <w:i/>
        <w:iCs/>
        <w:sz w:val="20"/>
        <w:szCs w:val="20"/>
      </w:rPr>
      <w:tab/>
    </w:r>
    <w:r w:rsidRPr="00BA38AF">
      <w:rPr>
        <w:rFonts w:ascii="Calibri" w:hAnsi="Calibri" w:cs="Calibri"/>
        <w:i/>
        <w:iCs/>
        <w:sz w:val="20"/>
        <w:szCs w:val="20"/>
      </w:rPr>
      <w:tab/>
    </w:r>
    <w:r w:rsidR="005260D9">
      <w:rPr>
        <w:rFonts w:ascii="Calibri" w:hAnsi="Calibri" w:cs="Calibri"/>
        <w:i/>
        <w:iCs/>
        <w:sz w:val="20"/>
        <w:szCs w:val="20"/>
      </w:rPr>
      <w:tab/>
    </w:r>
    <w:r w:rsidRPr="00BA38AF">
      <w:rPr>
        <w:rFonts w:ascii="Calibri" w:hAnsi="Calibri" w:cs="Calibri"/>
        <w:i/>
        <w:iCs/>
        <w:sz w:val="20"/>
        <w:szCs w:val="20"/>
      </w:rPr>
      <w:t>Numer Sprawy:</w:t>
    </w:r>
    <w:r w:rsidR="005260D9">
      <w:rPr>
        <w:rFonts w:ascii="Calibri" w:hAnsi="Calibri" w:cs="Calibri"/>
        <w:i/>
        <w:iCs/>
        <w:sz w:val="20"/>
        <w:szCs w:val="20"/>
      </w:rPr>
      <w:t xml:space="preserve"> </w:t>
    </w:r>
    <w:r w:rsidR="005260D9" w:rsidRPr="005260D9">
      <w:rPr>
        <w:rFonts w:ascii="Calibri" w:hAnsi="Calibri" w:cs="Calibri"/>
        <w:bCs w:val="0"/>
        <w:i/>
        <w:iCs/>
        <w:sz w:val="20"/>
        <w:szCs w:val="20"/>
      </w:rPr>
      <w:t>AT-232-Zp-2/17</w:t>
    </w:r>
  </w:p>
  <w:p w:rsidR="00422EE7" w:rsidRDefault="00422E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D96C1F0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>
    <w:nsid w:val="010F49C5"/>
    <w:multiLevelType w:val="hybridMultilevel"/>
    <w:tmpl w:val="CAA231FA"/>
    <w:lvl w:ilvl="0" w:tplc="5C9090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D2FE0024">
      <w:start w:val="3"/>
      <w:numFmt w:val="decimal"/>
      <w:lvlText w:val="%2."/>
      <w:lvlJc w:val="left"/>
      <w:pPr>
        <w:tabs>
          <w:tab w:val="num" w:pos="1904"/>
        </w:tabs>
        <w:ind w:left="1904" w:hanging="5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49B43CE"/>
    <w:multiLevelType w:val="hybridMultilevel"/>
    <w:tmpl w:val="5B82E73E"/>
    <w:name w:val="WW8Num653232222"/>
    <w:lvl w:ilvl="0" w:tplc="3B243944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98ED18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 w:tplc="5C9090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27084"/>
    <w:multiLevelType w:val="hybridMultilevel"/>
    <w:tmpl w:val="8332AF6E"/>
    <w:lvl w:ilvl="0" w:tplc="03E2430A">
      <w:start w:val="2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910AA"/>
    <w:multiLevelType w:val="hybridMultilevel"/>
    <w:tmpl w:val="EF7AA79C"/>
    <w:lvl w:ilvl="0" w:tplc="5C9090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904"/>
        </w:tabs>
        <w:ind w:left="1904" w:hanging="5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55473E94"/>
    <w:multiLevelType w:val="hybridMultilevel"/>
    <w:tmpl w:val="C868D544"/>
    <w:lvl w:ilvl="0" w:tplc="5C9090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904"/>
        </w:tabs>
        <w:ind w:left="1904" w:hanging="54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59AC67CD"/>
    <w:multiLevelType w:val="hybridMultilevel"/>
    <w:tmpl w:val="4F96B120"/>
    <w:name w:val="WW8Num2322222222"/>
    <w:lvl w:ilvl="0" w:tplc="D4987532">
      <w:start w:val="1"/>
      <w:numFmt w:val="decimal"/>
      <w:lvlText w:val="1.%1"/>
      <w:lvlJc w:val="left"/>
      <w:pPr>
        <w:tabs>
          <w:tab w:val="num" w:pos="3780"/>
        </w:tabs>
        <w:ind w:left="3780" w:hanging="360"/>
      </w:pPr>
      <w:rPr>
        <w:rFonts w:ascii="Calibri" w:hAnsi="Calibri" w:cs="Calibri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301B"/>
    <w:rsid w:val="0000199B"/>
    <w:rsid w:val="00012965"/>
    <w:rsid w:val="00031D47"/>
    <w:rsid w:val="000422B4"/>
    <w:rsid w:val="00047D21"/>
    <w:rsid w:val="00076AAB"/>
    <w:rsid w:val="00091056"/>
    <w:rsid w:val="000B7272"/>
    <w:rsid w:val="000B7A62"/>
    <w:rsid w:val="000C5DF8"/>
    <w:rsid w:val="000D739B"/>
    <w:rsid w:val="000E3E49"/>
    <w:rsid w:val="000F010C"/>
    <w:rsid w:val="000F0C58"/>
    <w:rsid w:val="00100D80"/>
    <w:rsid w:val="0010617B"/>
    <w:rsid w:val="0011076E"/>
    <w:rsid w:val="001211A6"/>
    <w:rsid w:val="0012464E"/>
    <w:rsid w:val="00125A72"/>
    <w:rsid w:val="0013060D"/>
    <w:rsid w:val="00135831"/>
    <w:rsid w:val="001400E6"/>
    <w:rsid w:val="00151105"/>
    <w:rsid w:val="001803CC"/>
    <w:rsid w:val="00184A58"/>
    <w:rsid w:val="00192B65"/>
    <w:rsid w:val="001D1305"/>
    <w:rsid w:val="001D6648"/>
    <w:rsid w:val="001D672B"/>
    <w:rsid w:val="001E1F60"/>
    <w:rsid w:val="001E5B5E"/>
    <w:rsid w:val="001F0ABE"/>
    <w:rsid w:val="001F1C46"/>
    <w:rsid w:val="002003FC"/>
    <w:rsid w:val="002055C0"/>
    <w:rsid w:val="00207EDD"/>
    <w:rsid w:val="002111B8"/>
    <w:rsid w:val="00212C6C"/>
    <w:rsid w:val="00220363"/>
    <w:rsid w:val="00223878"/>
    <w:rsid w:val="0022409E"/>
    <w:rsid w:val="00260656"/>
    <w:rsid w:val="0026391A"/>
    <w:rsid w:val="00274686"/>
    <w:rsid w:val="0028510A"/>
    <w:rsid w:val="00291CD5"/>
    <w:rsid w:val="002B13D0"/>
    <w:rsid w:val="002B1785"/>
    <w:rsid w:val="002C5DB9"/>
    <w:rsid w:val="002E292E"/>
    <w:rsid w:val="002F44D4"/>
    <w:rsid w:val="002F5D91"/>
    <w:rsid w:val="00312D6D"/>
    <w:rsid w:val="00324CE1"/>
    <w:rsid w:val="00327C86"/>
    <w:rsid w:val="0033771D"/>
    <w:rsid w:val="00341E61"/>
    <w:rsid w:val="00360779"/>
    <w:rsid w:val="003669AE"/>
    <w:rsid w:val="003746B3"/>
    <w:rsid w:val="0038190F"/>
    <w:rsid w:val="003821D2"/>
    <w:rsid w:val="003913B6"/>
    <w:rsid w:val="003A0342"/>
    <w:rsid w:val="003C2A96"/>
    <w:rsid w:val="003C47E2"/>
    <w:rsid w:val="003E51E9"/>
    <w:rsid w:val="00403B76"/>
    <w:rsid w:val="004061F4"/>
    <w:rsid w:val="00407A83"/>
    <w:rsid w:val="004118B5"/>
    <w:rsid w:val="004144BE"/>
    <w:rsid w:val="00422EE7"/>
    <w:rsid w:val="004448CF"/>
    <w:rsid w:val="00444EFB"/>
    <w:rsid w:val="00456D4B"/>
    <w:rsid w:val="004579AF"/>
    <w:rsid w:val="00460900"/>
    <w:rsid w:val="004626D1"/>
    <w:rsid w:val="00474FBC"/>
    <w:rsid w:val="0048113A"/>
    <w:rsid w:val="00484230"/>
    <w:rsid w:val="00490F02"/>
    <w:rsid w:val="004B125A"/>
    <w:rsid w:val="004C1321"/>
    <w:rsid w:val="004C727F"/>
    <w:rsid w:val="004D36B2"/>
    <w:rsid w:val="004F09D0"/>
    <w:rsid w:val="004F3F65"/>
    <w:rsid w:val="005039A8"/>
    <w:rsid w:val="00520BE6"/>
    <w:rsid w:val="005260D9"/>
    <w:rsid w:val="005316FE"/>
    <w:rsid w:val="00535E51"/>
    <w:rsid w:val="0054372E"/>
    <w:rsid w:val="00546F34"/>
    <w:rsid w:val="00550CAB"/>
    <w:rsid w:val="00560D05"/>
    <w:rsid w:val="005700AC"/>
    <w:rsid w:val="00572237"/>
    <w:rsid w:val="0058100C"/>
    <w:rsid w:val="005851F1"/>
    <w:rsid w:val="005859CA"/>
    <w:rsid w:val="00594C59"/>
    <w:rsid w:val="005A0792"/>
    <w:rsid w:val="005C35A5"/>
    <w:rsid w:val="005C6F55"/>
    <w:rsid w:val="005D4DF0"/>
    <w:rsid w:val="005E0116"/>
    <w:rsid w:val="005E1882"/>
    <w:rsid w:val="005E439A"/>
    <w:rsid w:val="005F217D"/>
    <w:rsid w:val="005F4082"/>
    <w:rsid w:val="006131BA"/>
    <w:rsid w:val="006213F8"/>
    <w:rsid w:val="00626945"/>
    <w:rsid w:val="00646DAF"/>
    <w:rsid w:val="00663DAF"/>
    <w:rsid w:val="00666C0C"/>
    <w:rsid w:val="006745D7"/>
    <w:rsid w:val="006A2C10"/>
    <w:rsid w:val="006A52F3"/>
    <w:rsid w:val="006C5DB5"/>
    <w:rsid w:val="006D774E"/>
    <w:rsid w:val="006E05AE"/>
    <w:rsid w:val="006F532A"/>
    <w:rsid w:val="00706E99"/>
    <w:rsid w:val="00710C31"/>
    <w:rsid w:val="0071511D"/>
    <w:rsid w:val="007233D3"/>
    <w:rsid w:val="0075752E"/>
    <w:rsid w:val="007957AD"/>
    <w:rsid w:val="00795CBE"/>
    <w:rsid w:val="00797A9A"/>
    <w:rsid w:val="007B597A"/>
    <w:rsid w:val="007D1B3F"/>
    <w:rsid w:val="007D27AB"/>
    <w:rsid w:val="007D3A66"/>
    <w:rsid w:val="007E54E0"/>
    <w:rsid w:val="007E7756"/>
    <w:rsid w:val="00800F6A"/>
    <w:rsid w:val="00803A0D"/>
    <w:rsid w:val="0082695C"/>
    <w:rsid w:val="0083125B"/>
    <w:rsid w:val="008331BB"/>
    <w:rsid w:val="00834700"/>
    <w:rsid w:val="0084301B"/>
    <w:rsid w:val="008446E3"/>
    <w:rsid w:val="008467BD"/>
    <w:rsid w:val="00854EB2"/>
    <w:rsid w:val="00860E2C"/>
    <w:rsid w:val="00875980"/>
    <w:rsid w:val="00891B9F"/>
    <w:rsid w:val="008968B0"/>
    <w:rsid w:val="008A6AF5"/>
    <w:rsid w:val="008B0817"/>
    <w:rsid w:val="008B11AD"/>
    <w:rsid w:val="008B444E"/>
    <w:rsid w:val="008C5F5A"/>
    <w:rsid w:val="008D0351"/>
    <w:rsid w:val="00912BE0"/>
    <w:rsid w:val="00940767"/>
    <w:rsid w:val="009416EA"/>
    <w:rsid w:val="00946F6C"/>
    <w:rsid w:val="00951176"/>
    <w:rsid w:val="00974313"/>
    <w:rsid w:val="00985445"/>
    <w:rsid w:val="00991F02"/>
    <w:rsid w:val="009B5354"/>
    <w:rsid w:val="009C213A"/>
    <w:rsid w:val="009D2D43"/>
    <w:rsid w:val="00A0114B"/>
    <w:rsid w:val="00A16793"/>
    <w:rsid w:val="00A17508"/>
    <w:rsid w:val="00A314C7"/>
    <w:rsid w:val="00A31B4C"/>
    <w:rsid w:val="00A45368"/>
    <w:rsid w:val="00A537DF"/>
    <w:rsid w:val="00A707A3"/>
    <w:rsid w:val="00A728E9"/>
    <w:rsid w:val="00A763FF"/>
    <w:rsid w:val="00A76E13"/>
    <w:rsid w:val="00A83ECC"/>
    <w:rsid w:val="00AA2687"/>
    <w:rsid w:val="00AA789C"/>
    <w:rsid w:val="00AB0B1F"/>
    <w:rsid w:val="00AB206B"/>
    <w:rsid w:val="00AB751B"/>
    <w:rsid w:val="00AB7B38"/>
    <w:rsid w:val="00AC0673"/>
    <w:rsid w:val="00AD1F1B"/>
    <w:rsid w:val="00AF0871"/>
    <w:rsid w:val="00AF3DFA"/>
    <w:rsid w:val="00B16C37"/>
    <w:rsid w:val="00B35ABF"/>
    <w:rsid w:val="00B43639"/>
    <w:rsid w:val="00B53EC1"/>
    <w:rsid w:val="00B57776"/>
    <w:rsid w:val="00B76066"/>
    <w:rsid w:val="00B80C6A"/>
    <w:rsid w:val="00B94E67"/>
    <w:rsid w:val="00BA38AF"/>
    <w:rsid w:val="00BA418F"/>
    <w:rsid w:val="00BB4F6C"/>
    <w:rsid w:val="00BB76FC"/>
    <w:rsid w:val="00BC41DD"/>
    <w:rsid w:val="00BD4B41"/>
    <w:rsid w:val="00BE238F"/>
    <w:rsid w:val="00BE41D0"/>
    <w:rsid w:val="00BE6E89"/>
    <w:rsid w:val="00BF0D30"/>
    <w:rsid w:val="00C00185"/>
    <w:rsid w:val="00C0160C"/>
    <w:rsid w:val="00C14B9F"/>
    <w:rsid w:val="00C40EFD"/>
    <w:rsid w:val="00C4189E"/>
    <w:rsid w:val="00C5323D"/>
    <w:rsid w:val="00C73DCD"/>
    <w:rsid w:val="00C84251"/>
    <w:rsid w:val="00CB11E9"/>
    <w:rsid w:val="00CB6FEE"/>
    <w:rsid w:val="00CC3C66"/>
    <w:rsid w:val="00CD2027"/>
    <w:rsid w:val="00CD7FB8"/>
    <w:rsid w:val="00D21A65"/>
    <w:rsid w:val="00D32788"/>
    <w:rsid w:val="00D4459A"/>
    <w:rsid w:val="00D52AE1"/>
    <w:rsid w:val="00D5456F"/>
    <w:rsid w:val="00D558B6"/>
    <w:rsid w:val="00D60A12"/>
    <w:rsid w:val="00D6178D"/>
    <w:rsid w:val="00D65F61"/>
    <w:rsid w:val="00D75A1B"/>
    <w:rsid w:val="00D771B1"/>
    <w:rsid w:val="00D806CC"/>
    <w:rsid w:val="00D83E1D"/>
    <w:rsid w:val="00D973AF"/>
    <w:rsid w:val="00DA7879"/>
    <w:rsid w:val="00DC64B9"/>
    <w:rsid w:val="00DD061D"/>
    <w:rsid w:val="00DD482C"/>
    <w:rsid w:val="00E12EC2"/>
    <w:rsid w:val="00E17644"/>
    <w:rsid w:val="00E243A5"/>
    <w:rsid w:val="00E26292"/>
    <w:rsid w:val="00E33C8C"/>
    <w:rsid w:val="00E454A1"/>
    <w:rsid w:val="00E5433F"/>
    <w:rsid w:val="00E60F99"/>
    <w:rsid w:val="00E6269F"/>
    <w:rsid w:val="00E6712F"/>
    <w:rsid w:val="00E71A60"/>
    <w:rsid w:val="00E7327E"/>
    <w:rsid w:val="00E73317"/>
    <w:rsid w:val="00E75505"/>
    <w:rsid w:val="00E85C1F"/>
    <w:rsid w:val="00E9515B"/>
    <w:rsid w:val="00EB32AA"/>
    <w:rsid w:val="00EE1853"/>
    <w:rsid w:val="00EE42A2"/>
    <w:rsid w:val="00F02F0C"/>
    <w:rsid w:val="00F030DB"/>
    <w:rsid w:val="00F06145"/>
    <w:rsid w:val="00F21A5D"/>
    <w:rsid w:val="00F306B6"/>
    <w:rsid w:val="00F37FD9"/>
    <w:rsid w:val="00F434DD"/>
    <w:rsid w:val="00F517DA"/>
    <w:rsid w:val="00F5652E"/>
    <w:rsid w:val="00F710DA"/>
    <w:rsid w:val="00F8587B"/>
    <w:rsid w:val="00F871DC"/>
    <w:rsid w:val="00FA0693"/>
    <w:rsid w:val="00FA5F5F"/>
    <w:rsid w:val="00FB1CF2"/>
    <w:rsid w:val="00FC7D3C"/>
    <w:rsid w:val="00FE218F"/>
    <w:rsid w:val="00FE4DCF"/>
    <w:rsid w:val="00FE504A"/>
    <w:rsid w:val="00FE704F"/>
    <w:rsid w:val="00FF6F04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82"/>
    <w:rPr>
      <w:sz w:val="24"/>
      <w:szCs w:val="24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iPriority w:val="99"/>
    <w:qFormat/>
    <w:rsid w:val="0084301B"/>
    <w:pPr>
      <w:keepNext/>
      <w:jc w:val="both"/>
      <w:outlineLvl w:val="1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301B"/>
    <w:pPr>
      <w:keepNext/>
      <w:jc w:val="center"/>
      <w:outlineLvl w:val="3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30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61"/>
      </w:tabs>
      <w:jc w:val="center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4363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84301B"/>
    <w:pPr>
      <w:keepNext/>
      <w:shd w:val="clear" w:color="auto" w:fill="FFFF0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aliases w:val="Topic Heading Char,sh Char,Section heading Char,sh2 Char,sh3 Char,sh4 Char,sh5 Char,sh6 Char,sh7 Char,sh1 Char,sh8 Char,sh9 Char,sh10 Char,sh11 Char,sh12 Char,sh13 Char,sh14 Char,sh15 Char,sh16 Char,sh17 Char,sh18 Char,sh19 Char,sh21 Char"/>
    <w:basedOn w:val="Domylnaczcionkaakapitu"/>
    <w:link w:val="Nagwek2"/>
    <w:uiPriority w:val="9"/>
    <w:semiHidden/>
    <w:rsid w:val="004065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0900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6090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60900"/>
    <w:rPr>
      <w:rFonts w:ascii="Calibri" w:hAnsi="Calibri" w:cs="Calibri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60900"/>
    <w:rPr>
      <w:rFonts w:ascii="Cambria" w:hAnsi="Cambria" w:cs="Cambria"/>
    </w:rPr>
  </w:style>
  <w:style w:type="character" w:customStyle="1" w:styleId="Heading2Char4">
    <w:name w:val="Heading 2 Char4"/>
    <w:aliases w:val="Topic Heading Char4,sh Char4,Section heading Char4,sh2 Char4,sh3 Char4,sh4 Char4,sh5 Char4,sh6 Char4,sh7 Char4,sh1 Char4,sh8 Char4,sh9 Char4,sh10 Char4,sh11 Char4,sh12 Char4,sh13 Char4,sh14 Char4,sh15 Char4,sh16 Char4,sh17 Char4,sh21 Cha"/>
    <w:basedOn w:val="Domylnaczcionkaakapitu"/>
    <w:link w:val="Nagwek2"/>
    <w:uiPriority w:val="99"/>
    <w:semiHidden/>
    <w:locked/>
    <w:rsid w:val="00403B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3">
    <w:name w:val="Heading 2 Char3"/>
    <w:aliases w:val="Topic Heading Char3,sh Char3,Section heading Char3,sh2 Char3,sh3 Char3,sh4 Char3,sh5 Char3,sh6 Char3,sh7 Char3,sh1 Char3,sh8 Char3,sh9 Char3,sh10 Char3,sh11 Char3,sh12 Char3,sh13 Char3,sh14 Char3,sh15 Char3,sh16 Char3,sh17 Char3,sh21 Ch"/>
    <w:basedOn w:val="Domylnaczcionkaakapitu"/>
    <w:link w:val="Nagwek2"/>
    <w:uiPriority w:val="99"/>
    <w:semiHidden/>
    <w:locked/>
    <w:rsid w:val="001061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2">
    <w:name w:val="Heading 2 Char2"/>
    <w:aliases w:val="Topic Heading Char2,sh Char2,Section heading Char2,sh2 Char2,sh3 Char2,sh4 Char2,sh5 Char2,sh6 Char2,sh7 Char2,sh1 Char2,sh8 Char2,sh9 Char2,sh10 Char2,sh11 Char2,sh12 Char2,sh13 Char2,sh14 Char2,sh15 Char2,sh16 Char2,sh17 Char2,sh21 Ch1"/>
    <w:basedOn w:val="Domylnaczcionkaakapitu"/>
    <w:link w:val="Nagwek2"/>
    <w:uiPriority w:val="99"/>
    <w:semiHidden/>
    <w:locked/>
    <w:rsid w:val="005E43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uiPriority w:val="99"/>
    <w:semiHidden/>
    <w:locked/>
    <w:rsid w:val="00460900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aliases w:val="Tekst wcięty 2 st,(ALT+½),(F2),Char Znak"/>
    <w:basedOn w:val="Normalny"/>
    <w:link w:val="TekstpodstawowyZnak"/>
    <w:uiPriority w:val="99"/>
    <w:rsid w:val="0084301B"/>
    <w:rPr>
      <w:sz w:val="22"/>
      <w:szCs w:val="22"/>
    </w:rPr>
  </w:style>
  <w:style w:type="character" w:customStyle="1" w:styleId="TekstpodstawowyZnak">
    <w:name w:val="Tekst podstawowy Znak"/>
    <w:aliases w:val="Tekst wcięty 2 st Znak,(ALT+½) Znak,(F2) Znak,Char Znak Znak"/>
    <w:basedOn w:val="Domylnaczcionkaakapitu"/>
    <w:link w:val="Tekstpodstawowy"/>
    <w:uiPriority w:val="99"/>
    <w:semiHidden/>
    <w:locked/>
    <w:rsid w:val="00460900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301B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090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430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090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4301B"/>
    <w:pPr>
      <w:ind w:left="3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090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4301B"/>
    <w:pPr>
      <w:ind w:left="255"/>
      <w:jc w:val="both"/>
    </w:pPr>
    <w:rPr>
      <w:color w:val="00CC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0900"/>
    <w:rPr>
      <w:sz w:val="16"/>
      <w:szCs w:val="16"/>
    </w:rPr>
  </w:style>
  <w:style w:type="paragraph" w:styleId="Zwykytekst">
    <w:name w:val="Plain Text"/>
    <w:aliases w:val="Plain Text Char"/>
    <w:basedOn w:val="Normalny"/>
    <w:link w:val="ZwykytekstZnak"/>
    <w:uiPriority w:val="99"/>
    <w:rsid w:val="008430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semiHidden/>
    <w:locked/>
    <w:rsid w:val="0084301B"/>
    <w:rPr>
      <w:rFonts w:ascii="Courier New" w:hAnsi="Courier New" w:cs="Courier New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84301B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84301B"/>
    <w:pPr>
      <w:suppressLineNumbers/>
      <w:suppressAutoHyphens/>
      <w:overflowPunct w:val="0"/>
      <w:autoSpaceDE w:val="0"/>
      <w:jc w:val="both"/>
      <w:textAlignment w:val="baseline"/>
    </w:pPr>
    <w:rPr>
      <w:b/>
      <w:bCs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84301B"/>
    <w:rPr>
      <w:rFonts w:ascii="Arial" w:hAnsi="Arial" w:cs="Arial"/>
    </w:rPr>
  </w:style>
  <w:style w:type="character" w:styleId="Uwydatnienie">
    <w:name w:val="Emphasis"/>
    <w:basedOn w:val="Domylnaczcionkaakapitu"/>
    <w:uiPriority w:val="99"/>
    <w:qFormat/>
    <w:rsid w:val="0084301B"/>
    <w:rPr>
      <w:rFonts w:ascii="Arial" w:hAnsi="Arial" w:cs="Arial"/>
      <w:b/>
      <w:bCs/>
      <w:spacing w:val="-10"/>
      <w:sz w:val="18"/>
      <w:szCs w:val="18"/>
    </w:rPr>
  </w:style>
  <w:style w:type="paragraph" w:customStyle="1" w:styleId="LucaCash">
    <w:name w:val="Luca&amp;Cash"/>
    <w:basedOn w:val="Normalny"/>
    <w:uiPriority w:val="99"/>
    <w:rsid w:val="0084301B"/>
    <w:pPr>
      <w:spacing w:line="360" w:lineRule="auto"/>
    </w:pPr>
    <w:rPr>
      <w:rFonts w:ascii="Arial Narrow" w:hAnsi="Arial Narrow" w:cs="Arial Narrow"/>
    </w:rPr>
  </w:style>
  <w:style w:type="table" w:styleId="Tabela-Siatka">
    <w:name w:val="Table Grid"/>
    <w:basedOn w:val="Standardowy"/>
    <w:uiPriority w:val="99"/>
    <w:rsid w:val="008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123">
    <w:name w:val="WW-Tekst podstawowy 2123"/>
    <w:basedOn w:val="Normalny"/>
    <w:uiPriority w:val="99"/>
    <w:rsid w:val="00CB11E9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 w:cs="Arial Narrow"/>
      <w:sz w:val="22"/>
      <w:szCs w:val="22"/>
    </w:rPr>
  </w:style>
  <w:style w:type="paragraph" w:customStyle="1" w:styleId="Default">
    <w:name w:val="Default"/>
    <w:uiPriority w:val="99"/>
    <w:rsid w:val="00CB1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A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09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0900"/>
    <w:rPr>
      <w:sz w:val="24"/>
      <w:szCs w:val="24"/>
    </w:rPr>
  </w:style>
  <w:style w:type="paragraph" w:customStyle="1" w:styleId="NumberList">
    <w:name w:val="Number List"/>
    <w:uiPriority w:val="99"/>
    <w:rsid w:val="00091056"/>
    <w:pPr>
      <w:suppressAutoHyphens/>
      <w:ind w:left="432"/>
      <w:jc w:val="both"/>
    </w:pPr>
    <w:rPr>
      <w:color w:val="000000"/>
      <w:sz w:val="24"/>
      <w:szCs w:val="24"/>
      <w:lang w:val="cs-CZ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4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46B3"/>
  </w:style>
  <w:style w:type="character" w:styleId="Odwoanieprzypisukocowego">
    <w:name w:val="endnote reference"/>
    <w:basedOn w:val="Domylnaczcionkaakapitu"/>
    <w:uiPriority w:val="99"/>
    <w:semiHidden/>
    <w:rsid w:val="003746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D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3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821D2"/>
    <w:pPr>
      <w:ind w:left="7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uiPriority w:val="99"/>
    <w:rsid w:val="00B43639"/>
    <w:pPr>
      <w:widowControl w:val="0"/>
      <w:suppressAutoHyphens/>
      <w:spacing w:after="120" w:line="480" w:lineRule="auto"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Mentor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Kuziemska</dc:creator>
  <cp:lastModifiedBy>Konrad Rudnik</cp:lastModifiedBy>
  <cp:revision>3</cp:revision>
  <cp:lastPrinted>2017-10-05T09:30:00Z</cp:lastPrinted>
  <dcterms:created xsi:type="dcterms:W3CDTF">2017-10-17T08:36:00Z</dcterms:created>
  <dcterms:modified xsi:type="dcterms:W3CDTF">2017-10-18T10:42:00Z</dcterms:modified>
</cp:coreProperties>
</file>